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E5" w:rsidRPr="00260976" w:rsidRDefault="00830EE5" w:rsidP="00830EE5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Обзор</w:t>
      </w:r>
    </w:p>
    <w:p w:rsidR="00830EE5" w:rsidRPr="00260976" w:rsidRDefault="00830EE5" w:rsidP="00830EE5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основных направлений европейского законодательства, </w:t>
      </w:r>
    </w:p>
    <w:p w:rsidR="00830EE5" w:rsidRPr="00260976" w:rsidRDefault="00830EE5" w:rsidP="00830EE5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затрагивающих</w:t>
      </w:r>
      <w:proofErr w:type="gramEnd"/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интересы аудиовизуальной индустрии</w:t>
      </w:r>
    </w:p>
    <w:p w:rsidR="00830EE5" w:rsidRPr="00260976" w:rsidRDefault="00830EE5" w:rsidP="00830EE5">
      <w:pPr>
        <w:spacing w:after="0" w:line="288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(по отчету ФИАПФ за </w:t>
      </w:r>
      <w:r w:rsidR="005414C4"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январь-</w:t>
      </w:r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февраль</w:t>
      </w:r>
      <w:r w:rsidRPr="002609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 года</w:t>
      </w:r>
      <w:r w:rsidRPr="002609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:rsidR="00830EE5" w:rsidRPr="00260976" w:rsidRDefault="00830EE5" w:rsidP="00830EE5">
      <w:pPr>
        <w:spacing w:line="288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585F" w:rsidRPr="00260976" w:rsidRDefault="00830EE5" w:rsidP="007D3A51">
      <w:pPr>
        <w:spacing w:line="288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609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Развитие Единого цифрового рынка и авторского права ЕС</w:t>
      </w:r>
    </w:p>
    <w:p w:rsidR="007D3A51" w:rsidRPr="00260976" w:rsidRDefault="007D3A51" w:rsidP="007D3A51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1.1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Директива ЕС об авторском праве на Едином цифровом рынке (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Directive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on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Copyright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the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Digital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Single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Market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) </w:t>
      </w:r>
    </w:p>
    <w:p w:rsidR="007D3A51" w:rsidRPr="009C6931" w:rsidRDefault="007D3A51" w:rsidP="007D3A51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Совет министров 15 апреля окончательно утвердил Директиву </w:t>
      </w:r>
      <w:r w:rsidR="00992244" w:rsidRPr="00992244">
        <w:rPr>
          <w:rFonts w:ascii="Times New Roman" w:hAnsi="Times New Roman" w:cs="Times New Roman"/>
          <w:color w:val="000000" w:themeColor="text1"/>
          <w:sz w:val="24"/>
          <w:szCs w:val="24"/>
        </w:rPr>
        <w:t>об авторском праве на Едином цифровом рынке</w:t>
      </w:r>
      <w:r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C693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9224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</w:t>
      </w:r>
      <w:r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опубликован в Официальном журнале ЕС, после чего </w:t>
      </w:r>
      <w:r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государств Евросоюза будет </w:t>
      </w:r>
      <w:r w:rsidR="008D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года</w:t>
      </w:r>
      <w:r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чтобы закрепить новые правила в своих законах.</w:t>
      </w:r>
    </w:p>
    <w:p w:rsidR="007D3A51" w:rsidRDefault="007D3A51" w:rsidP="007D3A51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Напомним, что </w:t>
      </w:r>
      <w:r w:rsidR="00992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согласно нововведениям</w:t>
      </w:r>
      <w:r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интернет-компании</w:t>
      </w:r>
      <w:proofErr w:type="spellEnd"/>
      <w:proofErr w:type="gramEnd"/>
      <w:r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должны будут подписывать лицензионные соглашения с правообладателями для использования их интеллектуальной собственности в сети Интернет. Кроме того они должны будут </w:t>
      </w:r>
      <w:r w:rsidR="00831F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осуществлять дополнительную фильтрацию загружаемого пользователями </w:t>
      </w:r>
      <w:proofErr w:type="spellStart"/>
      <w:r w:rsidR="00831F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контента</w:t>
      </w:r>
      <w:proofErr w:type="spellEnd"/>
      <w:r w:rsidR="00831F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предмет отсутствия нарушений авторских прав</w:t>
      </w:r>
      <w:r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31F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противном случае 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акие платформы </w:t>
      </w:r>
      <w:r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будут нести ответственность за </w:t>
      </w:r>
      <w:r w:rsidR="00831FE0"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нарушения авторских прав</w:t>
      </w:r>
      <w:r w:rsidR="00831F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допущенные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их пользователями</w:t>
      </w:r>
      <w:r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7D3A51" w:rsidRPr="00A82A97" w:rsidRDefault="00831FE0" w:rsidP="007D3A51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Стоит отметить, что </w:t>
      </w:r>
      <w:r w:rsidR="007D3A51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ФИАПФ, местные европейские члены ФИАПФ, а также иные партнеры ФИАПФ из аудиовизуальной индустрии направили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составителям Директивы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A51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множество писем</w:t>
      </w:r>
      <w:r w:rsidR="00992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призывая </w:t>
      </w:r>
      <w:r w:rsidR="00937235">
        <w:rPr>
          <w:rFonts w:ascii="Times New Roman" w:hAnsi="Times New Roman" w:cs="Times New Roman"/>
          <w:color w:val="000000" w:themeColor="text1"/>
          <w:sz w:val="24"/>
          <w:szCs w:val="24"/>
        </w:rPr>
        <w:t>их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роявить должную осмотрительность</w:t>
      </w:r>
      <w:r w:rsidR="00937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формулировании её</w:t>
      </w:r>
      <w:r w:rsidR="004E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723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</w:t>
      </w:r>
      <w:r w:rsidR="004E1A8E">
        <w:rPr>
          <w:rFonts w:ascii="Times New Roman" w:hAnsi="Times New Roman" w:cs="Times New Roman"/>
          <w:color w:val="000000" w:themeColor="text1"/>
          <w:sz w:val="24"/>
          <w:szCs w:val="24"/>
        </w:rPr>
        <w:t>, в частности, с</w:t>
      </w:r>
      <w:r w:rsidR="00937235">
        <w:rPr>
          <w:rFonts w:ascii="Times New Roman" w:hAnsi="Times New Roman" w:cs="Times New Roman"/>
          <w:color w:val="000000" w:themeColor="text1"/>
          <w:sz w:val="24"/>
          <w:szCs w:val="24"/>
        </w:rPr>
        <w:t>татьи</w:t>
      </w:r>
      <w:r w:rsidR="00A82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(ранее - статья 13)</w:t>
      </w:r>
      <w:r w:rsidR="007D3A51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4E1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7235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определении порядка</w:t>
      </w:r>
      <w:r w:rsidR="007D3A51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её применени</w:t>
      </w:r>
      <w:r w:rsidR="004E1A8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617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отношении фильмов</w:t>
      </w:r>
      <w:r w:rsidR="007D3A51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иных аудиовизуальных произведений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82A97">
        <w:rPr>
          <w:rFonts w:ascii="Times New Roman" w:hAnsi="Times New Roman" w:cs="Times New Roman"/>
          <w:color w:val="000000" w:themeColor="text1"/>
          <w:sz w:val="24"/>
          <w:szCs w:val="24"/>
        </w:rPr>
        <w:t>В конечном итоге это привело к положительному результату</w:t>
      </w:r>
      <w:r w:rsidR="00617B6F" w:rsidRPr="00A82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A82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правообладателей появился дополнительный способ защиты своих прав. </w:t>
      </w:r>
    </w:p>
    <w:p w:rsidR="007D3A51" w:rsidRDefault="007D3A51" w:rsidP="005414C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95585F" w:rsidRPr="00260976" w:rsidRDefault="007D3A51" w:rsidP="005414C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1.2</w:t>
      </w:r>
      <w:r w:rsidR="0095585F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</w:t>
      </w:r>
      <w:r w:rsidR="0095585F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егулирование </w:t>
      </w:r>
      <w:proofErr w:type="spellStart"/>
      <w:r w:rsidR="0095585F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онлайн-вещания</w:t>
      </w:r>
      <w:proofErr w:type="spellEnd"/>
      <w:r w:rsidR="0095585F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</w:t>
      </w:r>
      <w:proofErr w:type="spellStart"/>
      <w:r w:rsidR="0095585F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Online</w:t>
      </w:r>
      <w:proofErr w:type="spellEnd"/>
      <w:r w:rsidR="0095585F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95585F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Broadcasting</w:t>
      </w:r>
      <w:proofErr w:type="spellEnd"/>
      <w:r w:rsidR="0095585F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5585F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Directive</w:t>
      </w:r>
      <w:r w:rsidR="0095585F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): принятие </w:t>
      </w:r>
      <w:r w:rsidR="009F2C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Директивы </w:t>
      </w:r>
      <w:r w:rsidR="0095585F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окончательной редакции</w:t>
      </w:r>
    </w:p>
    <w:p w:rsidR="009C6931" w:rsidRPr="009C6931" w:rsidRDefault="009C6931" w:rsidP="009C6931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15 апреля </w:t>
      </w:r>
      <w:r w:rsidR="007D3A51"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Совет </w:t>
      </w:r>
      <w:r w:rsidR="007D3A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также </w:t>
      </w:r>
      <w:r w:rsidRPr="009C6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окончательно утвердил Директиву</w:t>
      </w:r>
      <w:r w:rsidR="007D3A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D3A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онлайн-вещания</w:t>
      </w:r>
      <w:proofErr w:type="spellEnd"/>
      <w:r w:rsidR="007D3A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450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которую государства-члены должны будут в течение двух лет транспонировать в свое национальное законодательство.</w:t>
      </w:r>
    </w:p>
    <w:p w:rsidR="009855CA" w:rsidRPr="009C6931" w:rsidRDefault="004B136D" w:rsidP="009855C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>ФИАПФ про</w:t>
      </w:r>
      <w:r w:rsidR="009F397A"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>ведет</w:t>
      </w:r>
      <w:r w:rsidR="00617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документа и </w:t>
      </w:r>
      <w:r w:rsidR="000709FD"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подготовит </w:t>
      </w:r>
      <w:r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 </w:t>
      </w:r>
      <w:r w:rsidR="000709FD"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государств-членов </w:t>
      </w:r>
      <w:r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45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8C0">
        <w:rPr>
          <w:rFonts w:ascii="Times New Roman" w:hAnsi="Times New Roman" w:cs="Times New Roman"/>
          <w:color w:val="000000" w:themeColor="text1"/>
          <w:sz w:val="24"/>
          <w:szCs w:val="24"/>
        </w:rPr>
        <w:t>пер</w:t>
      </w:r>
      <w:r w:rsidR="007450E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868C0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450E6">
        <w:rPr>
          <w:rFonts w:ascii="Times New Roman" w:hAnsi="Times New Roman" w:cs="Times New Roman"/>
          <w:color w:val="000000" w:themeColor="text1"/>
          <w:sz w:val="24"/>
          <w:szCs w:val="24"/>
        </w:rPr>
        <w:t>сению его положений в свое законодательство</w:t>
      </w:r>
      <w:r w:rsidR="00830EE5"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3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ФИАПФ </w:t>
      </w:r>
      <w:r w:rsidR="00830EE5"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>будет тесно сотрудничать со своими европейскими членами</w:t>
      </w:r>
      <w:r w:rsidR="009F2C10">
        <w:rPr>
          <w:rFonts w:ascii="Times New Roman" w:hAnsi="Times New Roman" w:cs="Times New Roman"/>
          <w:color w:val="000000" w:themeColor="text1"/>
          <w:sz w:val="24"/>
          <w:szCs w:val="24"/>
        </w:rPr>
        <w:t>, с целью оказания им помощи в достижении наиболее оптимального</w:t>
      </w:r>
      <w:r w:rsidR="009855CA"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введения в действие </w:t>
      </w:r>
      <w:r w:rsidR="00830EE5"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>Директивы</w:t>
      </w:r>
      <w:r w:rsidR="009F2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их территории</w:t>
      </w:r>
      <w:r w:rsidR="00830EE5"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855CA"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частности, </w:t>
      </w:r>
      <w:r w:rsidR="007450E6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обеспечивая сохранение наиболее</w:t>
      </w:r>
      <w:r w:rsidR="009F2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ограниченного</w:t>
      </w:r>
      <w:r w:rsidR="00745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применения</w:t>
      </w:r>
      <w:r w:rsidR="00830EE5"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</w:t>
      </w:r>
      <w:r w:rsidR="009F2C10">
        <w:rPr>
          <w:rFonts w:ascii="Times New Roman" w:hAnsi="Times New Roman" w:cs="Times New Roman"/>
          <w:color w:val="000000" w:themeColor="text1"/>
          <w:sz w:val="24"/>
          <w:szCs w:val="24"/>
        </w:rPr>
        <w:t>нципа страны происхождения</w:t>
      </w:r>
      <w:r w:rsidR="00830EE5"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855CA" w:rsidRPr="00260976" w:rsidRDefault="009855CA" w:rsidP="009855C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положения Директивы обозначены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745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обзоре отчета ФИАПФ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ноябрь-декабрь 2018 года.</w:t>
      </w:r>
    </w:p>
    <w:p w:rsidR="007405DE" w:rsidRPr="00260976" w:rsidRDefault="007405DE" w:rsidP="009855C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4C4" w:rsidRDefault="007450E6" w:rsidP="005414C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1.3</w:t>
      </w:r>
      <w:r w:rsidR="005414C4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Территориальность</w:t>
      </w:r>
      <w:r w:rsidR="004967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 новое исследование</w:t>
      </w:r>
    </w:p>
    <w:p w:rsidR="00260976" w:rsidRDefault="00260976" w:rsidP="00A82A97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связи </w:t>
      </w:r>
      <w:r w:rsidR="00A5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принятием вышеуказанной Директивы </w:t>
      </w:r>
      <w:r w:rsidR="00A51ECE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Комитету </w:t>
      </w:r>
      <w:r w:rsidR="00A51ECE">
        <w:rPr>
          <w:rFonts w:ascii="Times New Roman" w:hAnsi="Times New Roman" w:cs="Times New Roman"/>
          <w:color w:val="000000" w:themeColor="text1"/>
          <w:sz w:val="24"/>
          <w:szCs w:val="24"/>
        </w:rPr>
        <w:t>по культуре и образованию Евро</w:t>
      </w:r>
      <w:r w:rsidR="00A51ECE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парламента было представлено </w:t>
      </w:r>
      <w:r w:rsidR="00A5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новое исследование под названием 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«Финансирование кино и единый цифровой рынок: его будущее, роль территориальности и новые модели финансирования».</w:t>
      </w:r>
      <w:r w:rsidR="00A5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ECE" w:rsidRPr="00A5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Исследование было </w:t>
      </w:r>
      <w:r w:rsidR="00A51ECE">
        <w:rPr>
          <w:rFonts w:ascii="Times New Roman" w:hAnsi="Times New Roman" w:cs="Times New Roman"/>
          <w:color w:val="000000" w:themeColor="text1"/>
          <w:sz w:val="24"/>
          <w:szCs w:val="24"/>
        </w:rPr>
        <w:t>начато</w:t>
      </w:r>
      <w:r w:rsidR="00A51ECE" w:rsidRPr="00A5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октябре 2017 года в контексте обсуждения </w:t>
      </w:r>
      <w:r w:rsidR="00A51EC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</w:t>
      </w:r>
      <w:r w:rsidR="00A51ECE" w:rsidRPr="00A5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применении </w:t>
      </w:r>
      <w:r w:rsidR="00A51ECE" w:rsidRPr="009C6931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A51ECE">
        <w:rPr>
          <w:rFonts w:ascii="Times New Roman" w:hAnsi="Times New Roman" w:cs="Times New Roman"/>
          <w:color w:val="000000" w:themeColor="text1"/>
          <w:sz w:val="24"/>
          <w:szCs w:val="24"/>
        </w:rPr>
        <w:t>нципа страны происхождения</w:t>
      </w:r>
      <w:r w:rsidR="00A51ECE" w:rsidRPr="00A51E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1FE0" w:rsidRDefault="00A51ECE" w:rsidP="00A82A97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Авторы исследования </w:t>
      </w:r>
      <w:r w:rsidR="00831FE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разработали с</w:t>
      </w:r>
      <w:r w:rsidR="00831FE0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вои рекомендации 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3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основе 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>следующих</w:t>
      </w:r>
      <w:r w:rsidR="0083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выводов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B487E" w:rsidRDefault="00A33E6E" w:rsidP="00A82A97">
      <w:pPr>
        <w:pStyle w:val="a3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вропейские фильмы </w:t>
      </w:r>
      <w:r w:rsidR="003B487E">
        <w:rPr>
          <w:rFonts w:ascii="Times New Roman" w:hAnsi="Times New Roman" w:cs="Times New Roman"/>
          <w:color w:val="000000" w:themeColor="text1"/>
          <w:sz w:val="24"/>
          <w:szCs w:val="24"/>
        </w:rPr>
        <w:t>менее успешны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привлечении большой аудитории, чем американские.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исследовании </w:t>
      </w:r>
      <w:r w:rsidR="000427E7">
        <w:rPr>
          <w:rFonts w:ascii="Times New Roman" w:hAnsi="Times New Roman" w:cs="Times New Roman"/>
          <w:color w:val="000000" w:themeColor="text1"/>
          <w:sz w:val="24"/>
          <w:szCs w:val="24"/>
        </w:rPr>
        <w:t>отмечено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что в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основном это связано с языковыми барьерами, культурными различиями и зависимостью европейских фильмов от прямого и косвенного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финансирования</w:t>
      </w:r>
      <w:r w:rsidR="003B487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487E" w:rsidRDefault="00A33E6E" w:rsidP="00A82A97">
      <w:pPr>
        <w:pStyle w:val="a3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резкие и внезапные изменения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территориальной исключительности будут иметь значительные последствия для европейской киноиндустрии в целом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финансировании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европейских фильмов в частности; а также</w:t>
      </w:r>
    </w:p>
    <w:p w:rsidR="003B487E" w:rsidRDefault="00A33E6E" w:rsidP="003B487E">
      <w:pPr>
        <w:pStyle w:val="a3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>оль территориальности в авторском праве постепенно оттесняется законодательством ЕС, направленным на устранение национальных б</w:t>
      </w:r>
      <w:r w:rsid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арьеров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пользу</w:t>
      </w:r>
      <w:r w:rsid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единого рынка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B487E" w:rsidRDefault="00A33E6E" w:rsidP="00A33E6E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Авторы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предлагают 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варианта </w:t>
      </w:r>
      <w:r w:rsidR="00575C2E">
        <w:rPr>
          <w:rFonts w:ascii="Times New Roman" w:hAnsi="Times New Roman" w:cs="Times New Roman"/>
          <w:color w:val="000000" w:themeColor="text1"/>
          <w:sz w:val="24"/>
          <w:szCs w:val="24"/>
        </w:rPr>
        <w:t>возможных будущих действий</w:t>
      </w:r>
      <w:r w:rsidR="003B487E"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B487E" w:rsidRDefault="003B487E" w:rsidP="00B9551C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Евро</w:t>
      </w:r>
      <w:r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может создать специальные правила конк</w:t>
      </w:r>
      <w:r w:rsidR="00B9551C">
        <w:rPr>
          <w:rFonts w:ascii="Times New Roman" w:hAnsi="Times New Roman" w:cs="Times New Roman"/>
          <w:color w:val="000000" w:themeColor="text1"/>
          <w:sz w:val="24"/>
          <w:szCs w:val="24"/>
        </w:rPr>
        <w:t>уренции в отношении эксклюзивной территориальности предоставления прав</w:t>
      </w:r>
      <w:r w:rsidRPr="003B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кино- и аудиовизуальной индустрии, например, в виде </w:t>
      </w:r>
      <w:r w:rsidR="00575C2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9551C">
        <w:rPr>
          <w:rFonts w:ascii="Times New Roman" w:hAnsi="Times New Roman" w:cs="Times New Roman"/>
          <w:color w:val="000000" w:themeColor="text1"/>
          <w:sz w:val="24"/>
          <w:szCs w:val="24"/>
        </w:rPr>
        <w:t>рави</w:t>
      </w:r>
      <w:r w:rsidR="00575C2E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B95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применения блокового (группового) исключения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769C" w:rsidRDefault="00B9551C" w:rsidP="00EE769C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575C2E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рынка могу</w:t>
      </w:r>
      <w:r w:rsidRPr="00B95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подумать о</w:t>
      </w:r>
      <w:r w:rsidR="00575C2E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</w:t>
      </w:r>
      <w:r w:rsidR="00575C2E">
        <w:rPr>
          <w:rFonts w:ascii="Times New Roman" w:hAnsi="Times New Roman" w:cs="Times New Roman"/>
          <w:color w:val="000000" w:themeColor="text1"/>
          <w:sz w:val="24"/>
          <w:szCs w:val="24"/>
        </w:rPr>
        <w:t>и сложившейся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</w:t>
      </w:r>
      <w:r w:rsidR="00575C2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52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лицензирования</w:t>
      </w:r>
      <w:r w:rsidR="007077AD">
        <w:rPr>
          <w:rFonts w:ascii="Times New Roman" w:hAnsi="Times New Roman" w:cs="Times New Roman"/>
          <w:color w:val="000000" w:themeColor="text1"/>
          <w:sz w:val="24"/>
          <w:szCs w:val="24"/>
        </w:rPr>
        <w:t>,  предоставляя</w:t>
      </w:r>
      <w:r w:rsidR="00EE769C" w:rsidRPr="00EE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исключительны</w:t>
      </w:r>
      <w:r w:rsidR="007077A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E769C" w:rsidRPr="00EE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</w:t>
      </w:r>
      <w:r w:rsidR="007077A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E769C" w:rsidRPr="00EE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отдельные дублированные или субтитрированные версии фильма или аудиовизуальной программы в качестве альтернативы территориальному лицензированию.</w:t>
      </w:r>
      <w:r w:rsidR="00EE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69C" w:rsidRPr="00EE769C">
        <w:rPr>
          <w:rFonts w:ascii="Times New Roman" w:hAnsi="Times New Roman" w:cs="Times New Roman"/>
          <w:color w:val="000000" w:themeColor="text1"/>
          <w:sz w:val="24"/>
          <w:szCs w:val="24"/>
        </w:rPr>
        <w:t>Возможные последствия предоставления</w:t>
      </w:r>
      <w:r w:rsidR="00112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исключительности на широко распространенных языках</w:t>
      </w:r>
      <w:r w:rsidR="00EE769C" w:rsidRPr="00EE769C">
        <w:rPr>
          <w:rFonts w:ascii="Times New Roman" w:hAnsi="Times New Roman" w:cs="Times New Roman"/>
          <w:color w:val="000000" w:themeColor="text1"/>
          <w:sz w:val="24"/>
          <w:szCs w:val="24"/>
        </w:rPr>
        <w:t>, таких как английский, испанский, немецкий, французский или итальянский, в исследовании не рассматриваются.</w:t>
      </w:r>
    </w:p>
    <w:p w:rsidR="000427E7" w:rsidRDefault="00EE769C" w:rsidP="007D3A51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презентации </w:t>
      </w:r>
      <w:r w:rsidR="00112E4E" w:rsidRPr="00EE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Комитете по культуре </w:t>
      </w:r>
      <w:r w:rsidR="00112E4E">
        <w:rPr>
          <w:rFonts w:ascii="Times New Roman" w:hAnsi="Times New Roman" w:cs="Times New Roman"/>
          <w:color w:val="000000" w:themeColor="text1"/>
          <w:sz w:val="24"/>
          <w:szCs w:val="24"/>
        </w:rPr>
        <w:t>авторами исследования было отмечено</w:t>
      </w:r>
      <w:r w:rsidRPr="00EE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растущее значение платформ SVOD на рынке и в цепочке </w:t>
      </w:r>
      <w:r w:rsidR="00112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производство-распространение </w:t>
      </w:r>
      <w:r w:rsidRPr="00EE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бросает вызов традиционным моделям </w:t>
      </w:r>
      <w:r w:rsidR="00112E4E">
        <w:rPr>
          <w:rFonts w:ascii="Times New Roman" w:hAnsi="Times New Roman" w:cs="Times New Roman"/>
          <w:color w:val="000000" w:themeColor="text1"/>
          <w:sz w:val="24"/>
          <w:szCs w:val="24"/>
        </w:rPr>
        <w:t>проката</w:t>
      </w:r>
      <w:r w:rsidRPr="00EE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427E7" w:rsidRDefault="000427E7" w:rsidP="007D3A51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Текст исследования имеется в распоряжении ФТМ.</w:t>
      </w:r>
    </w:p>
    <w:p w:rsidR="007D3A51" w:rsidRPr="00260976" w:rsidRDefault="007D3A51" w:rsidP="007D3A51">
      <w:pPr>
        <w:pStyle w:val="a3"/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4BD6" w:rsidRPr="00260976" w:rsidRDefault="00674BD6" w:rsidP="00674BD6">
      <w:pPr>
        <w:pStyle w:val="a3"/>
        <w:tabs>
          <w:tab w:val="left" w:pos="993"/>
          <w:tab w:val="left" w:pos="1134"/>
          <w:tab w:val="left" w:pos="1276"/>
          <w:tab w:val="left" w:pos="1418"/>
        </w:tabs>
        <w:spacing w:line="288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609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Другие события</w:t>
      </w:r>
    </w:p>
    <w:p w:rsidR="00674BD6" w:rsidRPr="00260976" w:rsidRDefault="00674BD6" w:rsidP="005414C4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4BD6" w:rsidRPr="00260976" w:rsidRDefault="00674BD6" w:rsidP="005414C4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2.1. Суд Италии считает </w:t>
      </w:r>
      <w:proofErr w:type="spellStart"/>
      <w:r w:rsidR="00120125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Facebook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ответственным за нарушение авторских прав </w:t>
      </w:r>
    </w:p>
    <w:p w:rsidR="00674BD6" w:rsidRPr="00260976" w:rsidRDefault="00674BD6" w:rsidP="005414C4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января 2019 года суд Рима признал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ответственным за</w:t>
      </w:r>
      <w:r w:rsidR="00120125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отказ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125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оперативно 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удалить контрафактный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контент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загруженный пользователями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4BD6" w:rsidRPr="00260976" w:rsidRDefault="00120125" w:rsidP="00674BD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Дело связано с пользователями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, опубликовавшими ссылку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03725">
        <w:rPr>
          <w:rFonts w:ascii="Times New Roman" w:hAnsi="Times New Roman" w:cs="Times New Roman"/>
          <w:color w:val="000000" w:themeColor="text1"/>
          <w:sz w:val="24"/>
          <w:szCs w:val="24"/>
        </w:rPr>
        <w:t>при переходе по которой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находилась 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видео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запись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нарушающая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авторские</w:t>
      </w:r>
      <w:r w:rsidR="00674BD6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674BD6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содержащая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изображение</w:t>
      </w:r>
      <w:r w:rsidR="00674BD6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певца. 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Правообладатель </w:t>
      </w:r>
      <w:r w:rsidR="00674BD6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неоднократно 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направлял </w:t>
      </w:r>
      <w:r w:rsidR="00674BD6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уведомления об 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удалении данного видео </w:t>
      </w:r>
      <w:r w:rsidR="00674BD6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спустя</w:t>
      </w:r>
      <w:r w:rsidR="00674BD6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года </w:t>
      </w:r>
      <w:proofErr w:type="spellStart"/>
      <w:r w:rsidR="00674BD6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="00674BD6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</w:t>
      </w:r>
      <w:r w:rsidR="00617B6F">
        <w:rPr>
          <w:rFonts w:ascii="Times New Roman" w:hAnsi="Times New Roman" w:cs="Times New Roman"/>
          <w:color w:val="000000" w:themeColor="text1"/>
          <w:sz w:val="24"/>
          <w:szCs w:val="24"/>
        </w:rPr>
        <w:t>ончательно удалил соответствующую ссылку</w:t>
      </w:r>
      <w:r w:rsidR="00674BD6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4BD6" w:rsidRPr="00260976" w:rsidRDefault="00674BD6" w:rsidP="009B54FC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Facebook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утверждал, что ссылки на </w:t>
      </w:r>
      <w:r w:rsidR="000427E7">
        <w:rPr>
          <w:rFonts w:ascii="Times New Roman" w:hAnsi="Times New Roman" w:cs="Times New Roman"/>
          <w:color w:val="000000" w:themeColor="text1"/>
          <w:sz w:val="24"/>
          <w:szCs w:val="24"/>
        </w:rPr>
        <w:t>другие платформы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7E7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нарушают 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авторские права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Римск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 суд </w:t>
      </w:r>
      <w:r w:rsidR="000427E7">
        <w:rPr>
          <w:rFonts w:ascii="Times New Roman" w:hAnsi="Times New Roman" w:cs="Times New Roman"/>
          <w:color w:val="000000" w:themeColor="text1"/>
          <w:sz w:val="24"/>
          <w:szCs w:val="24"/>
        </w:rPr>
        <w:t>установил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опубликование в </w:t>
      </w:r>
      <w:proofErr w:type="spellStart"/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Facebo</w:t>
      </w:r>
      <w:r w:rsidR="000427E7">
        <w:rPr>
          <w:rFonts w:ascii="Times New Roman" w:hAnsi="Times New Roman" w:cs="Times New Roman"/>
          <w:color w:val="000000" w:themeColor="text1"/>
          <w:sz w:val="24"/>
          <w:szCs w:val="24"/>
        </w:rPr>
        <w:t>ok</w:t>
      </w:r>
      <w:proofErr w:type="spellEnd"/>
      <w:r w:rsidR="0004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ссылки на видео, расположенное на </w:t>
      </w:r>
      <w:proofErr w:type="spellStart"/>
      <w:r w:rsidR="000427E7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 w:rsidR="0004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нарушающе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е авторские права, представля</w:t>
      </w:r>
      <w:r w:rsidR="000427E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собой сообщение для </w:t>
      </w:r>
      <w:r w:rsidRPr="002609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новой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публики и, таким образом, 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без разрешения соответствующ</w:t>
      </w:r>
      <w:r w:rsidR="000427E7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7E7">
        <w:rPr>
          <w:rFonts w:ascii="Times New Roman" w:hAnsi="Times New Roman" w:cs="Times New Roman"/>
          <w:color w:val="000000" w:themeColor="text1"/>
          <w:sz w:val="24"/>
          <w:szCs w:val="24"/>
        </w:rPr>
        <w:t>правообладателя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7E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т собой нарушение.</w:t>
      </w:r>
    </w:p>
    <w:p w:rsidR="00120125" w:rsidRPr="00260976" w:rsidRDefault="00120125" w:rsidP="00674BD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acebook</w:t>
      </w:r>
      <w:proofErr w:type="spellEnd"/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утверждал, что является «пассивным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хостинг-провайдер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поэтому не несет ответственности за нарушение авторских прав. 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Римский суд не согласился с этим и признал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ответственным за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убытки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 как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фактически знал о нарушении (через уведомления, отправленные </w:t>
      </w:r>
      <w:r w:rsidR="009B54F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правообладателем</w:t>
      </w:r>
      <w:r w:rsidR="003457F9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сознательно не удалял</w:t>
      </w:r>
      <w:r w:rsidR="00E03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пиратский </w:t>
      </w:r>
      <w:proofErr w:type="spellStart"/>
      <w:r w:rsidR="00E03725">
        <w:rPr>
          <w:rFonts w:ascii="Times New Roman" w:hAnsi="Times New Roman" w:cs="Times New Roman"/>
          <w:color w:val="000000" w:themeColor="text1"/>
          <w:sz w:val="24"/>
          <w:szCs w:val="24"/>
        </w:rPr>
        <w:t>контент</w:t>
      </w:r>
      <w:proofErr w:type="spellEnd"/>
      <w:r w:rsidR="00E03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двух</w:t>
      </w:r>
      <w:r w:rsidR="003457F9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лет.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того, Римский суд отметил, что даже </w:t>
      </w:r>
      <w:r w:rsidR="003457F9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пассивный </w:t>
      </w:r>
      <w:proofErr w:type="spellStart"/>
      <w:r w:rsidR="003457F9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хостинг-провайдер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обладающий фактическими знаниями, обязан </w:t>
      </w:r>
      <w:r w:rsidR="003457F9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незамедлительно 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предпринять действия: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нужно было ждать решения суда для удаления </w:t>
      </w:r>
      <w:r w:rsidR="003457F9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пиратского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57F9" w:rsidRPr="00260976" w:rsidRDefault="003457F9" w:rsidP="00674BD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D86" w:rsidRPr="00260976" w:rsidRDefault="003457F9" w:rsidP="009B7D8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2.2. </w:t>
      </w:r>
      <w:r w:rsidR="009B7D86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Отчет Европейской аудиовизуальной обсерватории</w:t>
      </w:r>
      <w:r w:rsidR="00536EA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 посещаемости европейских кинотеатров в 2018 году</w:t>
      </w:r>
    </w:p>
    <w:p w:rsidR="009B7D86" w:rsidRPr="00260976" w:rsidRDefault="009B7D86" w:rsidP="009B7D8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Европейская аудиовизуальная обсерватория (далее – ЕАО) опубликовала первые оценки посещаемости европейских кинотеатров в 2018 году. По </w:t>
      </w:r>
      <w:r w:rsidR="00E03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её 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оценкам, общее количество посещений кинотеатров в ЕС сократилось на 3,0% до 955 миллионов проданных билетов. Продолжая тенденцию 2017 года, снижение посещаемости кинотеатров в ЕС </w:t>
      </w:r>
      <w:r w:rsidR="00E03725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главным образом 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вызвано значительным сокращением количества посещений в Германии (-16,9 млн., -13,9%), а также сравнительно низкими показателями во Франции по сравнению с аналогичным периодом прошлого года (-8,9 млн., -4,3%) и Италии (-7,0 млн., -7,0%), сообщает EAO. Из пяти основных рынков ЕС только в Великобритании зарегистрировано увеличение посещаемости кинотеатров на 3,7% до 177 миллионов посещений. Это самый высокий уровень в Великобритании с 1970 года. Посещаемость также выросла до рекордного уровня в Польше (+3,1 </w:t>
      </w:r>
      <w:r w:rsidR="00E03725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млн.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+ 5,5%), Чехии (+1,1 </w:t>
      </w:r>
      <w:r w:rsidR="00E03725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млн.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+ 7,3%) и Румынии (+0,6 </w:t>
      </w:r>
      <w:r w:rsidR="00E03725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млн.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, +4,5 %).</w:t>
      </w:r>
    </w:p>
    <w:p w:rsidR="009B7D86" w:rsidRPr="00260976" w:rsidRDefault="009B7D86" w:rsidP="009B7D8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D86" w:rsidRPr="00260976" w:rsidRDefault="009B7D86" w:rsidP="009B7D8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2.3. </w:t>
      </w:r>
      <w:r w:rsidR="0042118C"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Отчет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ЕАО о правовом режиме совместного производства</w:t>
      </w:r>
    </w:p>
    <w:p w:rsidR="009B7D86" w:rsidRPr="00260976" w:rsidRDefault="009B7D86" w:rsidP="009B7D8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Недавние данные ЕАО по европейским фильмам совместного производства </w:t>
      </w:r>
      <w:r w:rsidR="00DD3550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говорят о том</w:t>
      </w:r>
      <w:r w:rsidR="00E03725">
        <w:rPr>
          <w:rFonts w:ascii="Times New Roman" w:hAnsi="Times New Roman" w:cs="Times New Roman"/>
          <w:color w:val="000000" w:themeColor="text1"/>
          <w:sz w:val="24"/>
          <w:szCs w:val="24"/>
        </w:rPr>
        <w:t>, что такие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фильмы выходят за пределы своих внутренних рынков лучше, чем их чисто национальные аналоги. Кроме того, </w:t>
      </w:r>
      <w:r w:rsidR="00E03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сообщается, что 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в период с 2007 по 2016 год количество совместных фильмов увеличилось на 43%. В целом 20% всех фильмов ЕС, снятых в этот период, были совместными производствами.</w:t>
      </w:r>
    </w:p>
    <w:p w:rsidR="00E03725" w:rsidRDefault="00DD3550" w:rsidP="009B7D8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 тенденции проиллюстрированы в новом отчете ЕАО о правовом режиме совместного производства. Отчет включает в себя информацию о международных фондах поддержки в Европе и за ее пределами, а также о международных </w:t>
      </w:r>
      <w:proofErr w:type="gram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договорах</w:t>
      </w:r>
      <w:proofErr w:type="gram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совместном производстве, таких как Конвенция Совета Европы о совместном кинематографическом производстве, подписанная в 1992 году и пересмотренная в 2017 году с учетом технологических и экономических изменений в киноиндустрии. </w:t>
      </w:r>
    </w:p>
    <w:p w:rsidR="00DD3550" w:rsidRPr="00260976" w:rsidRDefault="00DD3550" w:rsidP="009B7D8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отчете также содержится подробная информация о различных двусторонних или многосторонних соглашениях о совместном производстве, включая такие важные рабочие параметры, как минимальный финансовый вклад каждого производителя, способы 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совместного использования прав, доходов и призов, а также место съемок, пре</w:t>
      </w:r>
      <w:proofErr w:type="gram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д-</w:t>
      </w:r>
      <w:proofErr w:type="gram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постпродакшн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2118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а также контрольный список положений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</w:t>
      </w:r>
      <w:r w:rsidR="0042118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быть 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включены в </w:t>
      </w:r>
      <w:r w:rsidR="0042118C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договоры о совместном производстве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118C" w:rsidRPr="00260976" w:rsidRDefault="0042118C" w:rsidP="009B7D8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Текст отчета имеется в распоряжении ФТМ.</w:t>
      </w:r>
    </w:p>
    <w:p w:rsidR="0042118C" w:rsidRPr="00260976" w:rsidRDefault="0042118C" w:rsidP="009B7D8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18C" w:rsidRPr="00260976" w:rsidRDefault="0042118C" w:rsidP="009B7D8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2.4. Отчет EAO о национальных правилах продвижения европейских работ</w:t>
      </w:r>
    </w:p>
    <w:p w:rsidR="0042118C" w:rsidRPr="00260976" w:rsidRDefault="0042118C" w:rsidP="009B7D8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новом отчете ЕАО указывается, что европейский кинорынок состоит на 27,5% из европейских фильмов и на 66,2% из американских. Европейские сериалы составляют 19% подписных каталогов </w:t>
      </w:r>
      <w:proofErr w:type="spellStart"/>
      <w:r w:rsidR="00DA3A64">
        <w:rPr>
          <w:rFonts w:ascii="Times New Roman" w:hAnsi="Times New Roman" w:cs="Times New Roman"/>
          <w:color w:val="000000" w:themeColor="text1"/>
          <w:sz w:val="24"/>
          <w:szCs w:val="24"/>
        </w:rPr>
        <w:t>видео</w:t>
      </w:r>
      <w:r w:rsidR="00FA00B1">
        <w:rPr>
          <w:rFonts w:ascii="Times New Roman" w:hAnsi="Times New Roman" w:cs="Times New Roman"/>
          <w:color w:val="000000" w:themeColor="text1"/>
          <w:sz w:val="24"/>
          <w:szCs w:val="24"/>
        </w:rPr>
        <w:t>сервисов</w:t>
      </w:r>
      <w:proofErr w:type="spellEnd"/>
      <w:r w:rsidR="00FA0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24%, доступных на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сервисах по запросу.</w:t>
      </w:r>
    </w:p>
    <w:p w:rsidR="0042118C" w:rsidRDefault="0042118C" w:rsidP="009B7D8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был подготовлен по заказу </w:t>
      </w:r>
      <w:r w:rsidR="00DA3A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Ассоциации</w:t>
      </w:r>
      <w:r w:rsidR="00F84F6A" w:rsidRPr="00260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директоров европейских </w:t>
      </w:r>
      <w:proofErr w:type="spellStart"/>
      <w:r w:rsidR="00F84F6A" w:rsidRPr="00260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киноагентств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84F6A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EFADs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) и охватывает 31 страну</w:t>
      </w:r>
      <w:r w:rsidR="00F84F6A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, входящую в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4F6A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EFADs</w:t>
      </w:r>
      <w:proofErr w:type="spellEnd"/>
      <w:r w:rsidR="00F84F6A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F84F6A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 ЕС, а также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Исландия, Норвегия и Швейцария) с целью оказания поддержки государствам-членам в реализации Директивы </w:t>
      </w:r>
      <w:proofErr w:type="gram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proofErr w:type="gram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аудиовизуальных </w:t>
      </w:r>
      <w:proofErr w:type="spellStart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медиа-услугах</w:t>
      </w:r>
      <w:proofErr w:type="spellEnd"/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национальном уровне</w:t>
      </w:r>
      <w:r w:rsidR="00F84F6A"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, пересмотренной в конце 2018 года</w:t>
      </w: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3A64" w:rsidRPr="00A82A97" w:rsidRDefault="00DA3A64" w:rsidP="00A82A97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976">
        <w:rPr>
          <w:rFonts w:ascii="Times New Roman" w:hAnsi="Times New Roman" w:cs="Times New Roman"/>
          <w:color w:val="000000" w:themeColor="text1"/>
          <w:sz w:val="24"/>
          <w:szCs w:val="24"/>
        </w:rPr>
        <w:t>Текст отчета имеется в распоряжении ФТМ.</w:t>
      </w:r>
    </w:p>
    <w:p w:rsidR="00DA3A64" w:rsidRDefault="00DA3A64" w:rsidP="00DA3A6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2A97" w:rsidRDefault="00A82A97" w:rsidP="00A82A9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82A97" w:rsidRPr="00A82A97" w:rsidRDefault="00A82A97" w:rsidP="00A82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38F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Юридическая фирма «ФТМ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Энтертейнмент»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A82A97" w:rsidRDefault="00A82A97" w:rsidP="00A82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2A97" w:rsidRDefault="00A82A97" w:rsidP="00A82A9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A97">
        <w:rPr>
          <w:rFonts w:ascii="Times New Roman" w:hAnsi="Times New Roman"/>
          <w:color w:val="000000" w:themeColor="text1"/>
          <w:sz w:val="24"/>
          <w:szCs w:val="24"/>
        </w:rPr>
        <w:t xml:space="preserve">Подготовила: </w:t>
      </w:r>
    </w:p>
    <w:p w:rsidR="00A82A97" w:rsidRDefault="00A82A97" w:rsidP="00A82A9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A97">
        <w:rPr>
          <w:rFonts w:ascii="Times New Roman" w:hAnsi="Times New Roman"/>
          <w:color w:val="000000" w:themeColor="text1"/>
          <w:sz w:val="24"/>
          <w:szCs w:val="24"/>
        </w:rPr>
        <w:t>Зыбина Виктория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апреля 2019</w:t>
      </w:r>
      <w:r w:rsidRPr="00A6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A3A64" w:rsidRPr="00260976" w:rsidRDefault="00DA3A64" w:rsidP="009B7D86">
      <w:pPr>
        <w:pStyle w:val="a3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A3A64" w:rsidRPr="00260976" w:rsidSect="0074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6C73"/>
    <w:multiLevelType w:val="hybridMultilevel"/>
    <w:tmpl w:val="AEC67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EE5"/>
    <w:rsid w:val="00042355"/>
    <w:rsid w:val="000427E7"/>
    <w:rsid w:val="00042F6E"/>
    <w:rsid w:val="00062906"/>
    <w:rsid w:val="000709FD"/>
    <w:rsid w:val="00112E4E"/>
    <w:rsid w:val="00120125"/>
    <w:rsid w:val="00174F03"/>
    <w:rsid w:val="001868C0"/>
    <w:rsid w:val="00260976"/>
    <w:rsid w:val="003457F9"/>
    <w:rsid w:val="003B487E"/>
    <w:rsid w:val="0042118C"/>
    <w:rsid w:val="0047280F"/>
    <w:rsid w:val="0049674D"/>
    <w:rsid w:val="004B136D"/>
    <w:rsid w:val="004E1A8E"/>
    <w:rsid w:val="00536EA4"/>
    <w:rsid w:val="005414C4"/>
    <w:rsid w:val="00552EF5"/>
    <w:rsid w:val="00575C2E"/>
    <w:rsid w:val="00617B6F"/>
    <w:rsid w:val="0067163F"/>
    <w:rsid w:val="00674BD6"/>
    <w:rsid w:val="006C382D"/>
    <w:rsid w:val="006C7331"/>
    <w:rsid w:val="007077AD"/>
    <w:rsid w:val="007405DE"/>
    <w:rsid w:val="007450E6"/>
    <w:rsid w:val="007D3A51"/>
    <w:rsid w:val="00830EE5"/>
    <w:rsid w:val="00831FE0"/>
    <w:rsid w:val="008D4161"/>
    <w:rsid w:val="00937235"/>
    <w:rsid w:val="0095585F"/>
    <w:rsid w:val="009855CA"/>
    <w:rsid w:val="00992244"/>
    <w:rsid w:val="009B54FC"/>
    <w:rsid w:val="009B7D86"/>
    <w:rsid w:val="009C6931"/>
    <w:rsid w:val="009F2C10"/>
    <w:rsid w:val="009F397A"/>
    <w:rsid w:val="00A33E6E"/>
    <w:rsid w:val="00A44181"/>
    <w:rsid w:val="00A51ECE"/>
    <w:rsid w:val="00A52AC8"/>
    <w:rsid w:val="00A82A97"/>
    <w:rsid w:val="00B9551C"/>
    <w:rsid w:val="00BA4A9D"/>
    <w:rsid w:val="00DA3A64"/>
    <w:rsid w:val="00DC0050"/>
    <w:rsid w:val="00DD3550"/>
    <w:rsid w:val="00E03725"/>
    <w:rsid w:val="00E74422"/>
    <w:rsid w:val="00EE769C"/>
    <w:rsid w:val="00F84F6A"/>
    <w:rsid w:val="00FA00B1"/>
    <w:rsid w:val="00FA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C4"/>
    <w:pPr>
      <w:ind w:left="720"/>
      <w:contextualSpacing/>
    </w:pPr>
  </w:style>
  <w:style w:type="character" w:customStyle="1" w:styleId="apple-converted-space">
    <w:name w:val="apple-converted-space"/>
    <w:basedOn w:val="a0"/>
    <w:rsid w:val="009C6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FTM Ent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I.Bits</dc:creator>
  <cp:lastModifiedBy>I.Bits</cp:lastModifiedBy>
  <cp:revision>14</cp:revision>
  <dcterms:created xsi:type="dcterms:W3CDTF">2019-04-11T09:32:00Z</dcterms:created>
  <dcterms:modified xsi:type="dcterms:W3CDTF">2019-04-29T11:05:00Z</dcterms:modified>
</cp:coreProperties>
</file>