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9A" w:rsidRPr="0036159D" w:rsidRDefault="001A089A" w:rsidP="008E3299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Обзор</w:t>
      </w:r>
    </w:p>
    <w:p w:rsidR="001A089A" w:rsidRPr="0036159D" w:rsidRDefault="001A089A" w:rsidP="008E3299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основных направлений европейского законодательства, </w:t>
      </w:r>
    </w:p>
    <w:p w:rsidR="001A089A" w:rsidRPr="0036159D" w:rsidRDefault="001A089A" w:rsidP="008E3299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затрагивающих</w:t>
      </w:r>
      <w:proofErr w:type="gramEnd"/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интересы аудиовизуальной индустрии</w:t>
      </w:r>
    </w:p>
    <w:p w:rsidR="001A089A" w:rsidRPr="0036159D" w:rsidRDefault="001A089A" w:rsidP="008E3299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(по отчету ФИАПФ за </w:t>
      </w:r>
      <w:r w:rsidR="00A266A1"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ноябрь-дека</w:t>
      </w:r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брь</w:t>
      </w:r>
      <w:r w:rsidRPr="003615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 года</w:t>
      </w:r>
      <w:r w:rsidRPr="003615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1A089A" w:rsidRPr="0036159D" w:rsidRDefault="001A089A" w:rsidP="008E3299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89A" w:rsidRPr="0036159D" w:rsidRDefault="001A089A" w:rsidP="008E3299">
      <w:pPr>
        <w:spacing w:line="288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Развитие Единого цифрового рынка и авторского права ЕС</w:t>
      </w:r>
    </w:p>
    <w:p w:rsidR="001A089A" w:rsidRPr="0036159D" w:rsidRDefault="001A089A" w:rsidP="008E3299">
      <w:pPr>
        <w:spacing w:line="288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A089A" w:rsidRPr="0036159D" w:rsidRDefault="001A089A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1.1. Предлагаемое регулирование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онлайн-вещания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Online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Broadcasting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266A1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Directive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): </w:t>
      </w:r>
      <w:r w:rsidR="00A266A1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принятие в окончательной редакции</w:t>
      </w:r>
    </w:p>
    <w:p w:rsidR="00D77A99" w:rsidRDefault="00D13480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Трехсторонние переговоры между </w:t>
      </w:r>
      <w:r w:rsidR="00A266A1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министров, Европарламентом и Евро</w:t>
      </w:r>
      <w:r w:rsidR="00A266A1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="00D77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2018 года завершились принятием </w:t>
      </w:r>
      <w:r w:rsidR="00D77A99">
        <w:rPr>
          <w:rFonts w:ascii="Times New Roman" w:hAnsi="Times New Roman" w:cs="Times New Roman"/>
          <w:sz w:val="24"/>
          <w:szCs w:val="24"/>
        </w:rPr>
        <w:t>окончательного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 </w:t>
      </w:r>
      <w:r w:rsidR="00D77A99">
        <w:rPr>
          <w:rFonts w:ascii="Times New Roman" w:hAnsi="Times New Roman" w:cs="Times New Roman"/>
          <w:sz w:val="24"/>
          <w:szCs w:val="24"/>
        </w:rPr>
        <w:t>соглашения.</w:t>
      </w:r>
      <w:r w:rsidR="00A266A1" w:rsidRPr="0036159D">
        <w:rPr>
          <w:rFonts w:ascii="Times New Roman" w:hAnsi="Times New Roman" w:cs="Times New Roman"/>
          <w:sz w:val="24"/>
          <w:szCs w:val="24"/>
        </w:rPr>
        <w:t xml:space="preserve"> </w:t>
      </w:r>
      <w:r w:rsidR="00355F7B">
        <w:rPr>
          <w:rFonts w:ascii="Times New Roman" w:hAnsi="Times New Roman" w:cs="Times New Roman"/>
          <w:sz w:val="24"/>
          <w:szCs w:val="24"/>
        </w:rPr>
        <w:t>Одним их ключевых результатов</w:t>
      </w:r>
      <w:r w:rsidR="00B93ED7">
        <w:rPr>
          <w:rFonts w:ascii="Times New Roman" w:hAnsi="Times New Roman" w:cs="Times New Roman"/>
          <w:sz w:val="24"/>
          <w:szCs w:val="24"/>
        </w:rPr>
        <w:t xml:space="preserve"> переговоров стала замена принимаемого акта: было решено заменить Регламент </w:t>
      </w:r>
      <w:r w:rsidR="001A089A" w:rsidRPr="0036159D">
        <w:rPr>
          <w:rFonts w:ascii="Times New Roman" w:hAnsi="Times New Roman" w:cs="Times New Roman"/>
          <w:sz w:val="24"/>
          <w:szCs w:val="24"/>
        </w:rPr>
        <w:t>Директив</w:t>
      </w:r>
      <w:r w:rsidR="00A266A1" w:rsidRPr="0036159D">
        <w:rPr>
          <w:rFonts w:ascii="Times New Roman" w:hAnsi="Times New Roman" w:cs="Times New Roman"/>
          <w:sz w:val="24"/>
          <w:szCs w:val="24"/>
        </w:rPr>
        <w:t>ой. Напомним, что в отличие от Регламента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 </w:t>
      </w:r>
      <w:r w:rsidR="00A266A1" w:rsidRPr="0036159D">
        <w:rPr>
          <w:rFonts w:ascii="Times New Roman" w:hAnsi="Times New Roman" w:cs="Times New Roman"/>
          <w:sz w:val="24"/>
          <w:szCs w:val="24"/>
        </w:rPr>
        <w:t xml:space="preserve">Директива </w:t>
      </w:r>
      <w:r w:rsidR="00CC1E75" w:rsidRPr="0036159D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транспонирование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 в национальное законодательство. </w:t>
      </w:r>
    </w:p>
    <w:p w:rsidR="00C17AB0" w:rsidRPr="0036159D" w:rsidRDefault="009176D5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Европейские</w:t>
      </w:r>
      <w:r w:rsidR="00CC1E75" w:rsidRPr="00361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институты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 согласовали политические принципы и </w:t>
      </w:r>
      <w:r>
        <w:rPr>
          <w:rFonts w:ascii="Times New Roman" w:hAnsi="Times New Roman" w:cs="Times New Roman"/>
          <w:sz w:val="24"/>
          <w:szCs w:val="24"/>
        </w:rPr>
        <w:t>текст Директивы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, </w:t>
      </w:r>
      <w:r w:rsidR="000909FD" w:rsidRPr="0036159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355F7B" w:rsidRPr="0036159D">
        <w:rPr>
          <w:rFonts w:ascii="Times New Roman" w:hAnsi="Times New Roman" w:cs="Times New Roman"/>
          <w:sz w:val="24"/>
          <w:szCs w:val="24"/>
        </w:rPr>
        <w:t xml:space="preserve">23 января 2019 года </w:t>
      </w:r>
      <w:r w:rsidR="000909FD" w:rsidRPr="0036159D">
        <w:rPr>
          <w:rFonts w:ascii="Times New Roman" w:hAnsi="Times New Roman" w:cs="Times New Roman"/>
          <w:sz w:val="24"/>
          <w:szCs w:val="24"/>
        </w:rPr>
        <w:t xml:space="preserve">был одобрен </w:t>
      </w:r>
      <w:r w:rsidR="000909FD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 по правовым вопросам Европарламента. О</w:t>
      </w:r>
      <w:r w:rsidR="001A089A" w:rsidRPr="0036159D">
        <w:rPr>
          <w:rFonts w:ascii="Times New Roman" w:hAnsi="Times New Roman" w:cs="Times New Roman"/>
          <w:sz w:val="24"/>
          <w:szCs w:val="24"/>
        </w:rPr>
        <w:t xml:space="preserve">кончательное </w:t>
      </w:r>
      <w:r w:rsidR="00CC1E75" w:rsidRPr="0036159D">
        <w:rPr>
          <w:rFonts w:ascii="Times New Roman" w:hAnsi="Times New Roman" w:cs="Times New Roman"/>
          <w:sz w:val="24"/>
          <w:szCs w:val="24"/>
        </w:rPr>
        <w:t xml:space="preserve">принятие Директивы </w:t>
      </w:r>
      <w:r w:rsidR="000909FD" w:rsidRPr="0036159D">
        <w:rPr>
          <w:rFonts w:ascii="Times New Roman" w:hAnsi="Times New Roman" w:cs="Times New Roman"/>
          <w:sz w:val="24"/>
          <w:szCs w:val="24"/>
        </w:rPr>
        <w:t xml:space="preserve">Европарламентом, а затем Советом, </w:t>
      </w:r>
      <w:r w:rsidR="00CC1E75" w:rsidRPr="0036159D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1A089A" w:rsidRPr="0036159D">
        <w:rPr>
          <w:rFonts w:ascii="Times New Roman" w:hAnsi="Times New Roman" w:cs="Times New Roman"/>
          <w:sz w:val="24"/>
          <w:szCs w:val="24"/>
        </w:rPr>
        <w:t>в первом квартале 2019 года.</w:t>
      </w:r>
    </w:p>
    <w:p w:rsidR="00CC1E75" w:rsidRPr="0036159D" w:rsidRDefault="00CC1E75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089A" w:rsidRPr="0036159D" w:rsidRDefault="001A089A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согласованные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положения:</w:t>
      </w:r>
    </w:p>
    <w:p w:rsidR="00547ED6" w:rsidRDefault="001A089A" w:rsidP="008E3299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Применение принципа страны происхождения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089A" w:rsidRPr="0036159D" w:rsidRDefault="00547ED6" w:rsidP="00547ED6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страны происхождения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принцип СП)</w:t>
      </w:r>
      <w:r w:rsidR="00B3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применяться 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«новостям и текущим событиям»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, так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 «полностью финансируемым» </w:t>
      </w:r>
      <w:r w:rsidR="00CC1E7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вещателями телевизионным программам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7ED6" w:rsidRPr="00547ED6" w:rsidRDefault="001A089A" w:rsidP="008E329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Определение п</w:t>
      </w:r>
      <w:r w:rsidR="00547E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онятия «вспомогательные </w:t>
      </w:r>
      <w:r w:rsidR="00355F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сервисы</w:t>
      </w:r>
      <w:r w:rsidR="00547E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743F18" w:rsidRPr="0036159D" w:rsidRDefault="00547ED6" w:rsidP="00547ED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апомним, что Совет министров предлагал расширенное определение понятия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«вспомогательные </w:t>
      </w:r>
      <w:r w:rsidR="00355F7B">
        <w:rPr>
          <w:rFonts w:ascii="Times New Roman" w:hAnsi="Times New Roman" w:cs="Times New Roman"/>
          <w:color w:val="000000" w:themeColor="text1"/>
          <w:sz w:val="24"/>
          <w:szCs w:val="24"/>
        </w:rPr>
        <w:t>сервисы</w:t>
      </w:r>
      <w:r w:rsidRPr="00547E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C5B46" w:rsidRPr="00547E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включая в него </w:t>
      </w:r>
      <w:r w:rsidR="00B93ED7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вспомогательные </w:t>
      </w:r>
      <w:proofErr w:type="spellStart"/>
      <w:r w:rsidR="00B93ED7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онлайн-</w:t>
      </w:r>
      <w:r w:rsidR="00B93ED7">
        <w:rPr>
          <w:rFonts w:ascii="Times New Roman" w:hAnsi="Times New Roman" w:cs="Times New Roman"/>
          <w:color w:val="000000" w:themeColor="text1"/>
          <w:sz w:val="24"/>
          <w:szCs w:val="24"/>
        </w:rPr>
        <w:t>сервисы</w:t>
      </w:r>
      <w:proofErr w:type="spellEnd"/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связанные с первичной трансляцией. </w:t>
      </w:r>
      <w:proofErr w:type="gramStart"/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окончательном согласованном тексте 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Директивы предлагаемая Советом </w:t>
      </w:r>
      <w:r w:rsidR="0035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министров 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формулировка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</w:t>
      </w:r>
      <w:r w:rsidR="00B93ED7">
        <w:rPr>
          <w:rFonts w:ascii="Times New Roman" w:hAnsi="Times New Roman" w:cs="Times New Roman"/>
          <w:color w:val="000000" w:themeColor="text1"/>
          <w:sz w:val="24"/>
          <w:szCs w:val="24"/>
        </w:rPr>
        <w:t>ставляемые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комплекте или 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отдельно от</w:t>
      </w:r>
      <w:r w:rsidR="00B34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трансляции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исключена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того, 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преамбулы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уточн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яет, что вспомогатель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</w:t>
      </w:r>
      <w:proofErr w:type="spellStart"/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онлайн-</w:t>
      </w:r>
      <w:r w:rsidR="00355F7B">
        <w:rPr>
          <w:rFonts w:ascii="Times New Roman" w:hAnsi="Times New Roman" w:cs="Times New Roman"/>
          <w:color w:val="000000" w:themeColor="text1"/>
          <w:sz w:val="24"/>
          <w:szCs w:val="24"/>
        </w:rPr>
        <w:t>сервисы</w:t>
      </w:r>
      <w:proofErr w:type="spellEnd"/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C5B4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</w:t>
      </w:r>
      <w:r w:rsidR="00743F18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зависят от трансляции</w:t>
      </w:r>
      <w:r w:rsidR="001A089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40EA" w:rsidRPr="00B340EA" w:rsidRDefault="00227ADB" w:rsidP="008E329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Положения о применении и пересмотре</w:t>
      </w:r>
      <w:r w:rsidR="00355F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Директивы</w:t>
      </w:r>
    </w:p>
    <w:p w:rsidR="00825215" w:rsidRPr="0036159D" w:rsidRDefault="00B340EA" w:rsidP="00B340E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7ADB" w:rsidRPr="0036159D">
        <w:rPr>
          <w:rFonts w:ascii="Times New Roman" w:hAnsi="Times New Roman" w:cs="Times New Roman"/>
          <w:sz w:val="24"/>
          <w:szCs w:val="24"/>
        </w:rPr>
        <w:t>нституты ЕС согласовали классическую формулировку</w:t>
      </w:r>
      <w:r w:rsidRPr="00B3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Pr="0036159D">
        <w:rPr>
          <w:rFonts w:ascii="Times New Roman" w:hAnsi="Times New Roman" w:cs="Times New Roman"/>
          <w:sz w:val="24"/>
          <w:szCs w:val="24"/>
        </w:rPr>
        <w:t>в действие Директивы на национальном уровне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: «Государства-члены должны ввести в действие законы, </w:t>
      </w:r>
      <w:r>
        <w:rPr>
          <w:rFonts w:ascii="Times New Roman" w:hAnsi="Times New Roman" w:cs="Times New Roman"/>
          <w:sz w:val="24"/>
          <w:szCs w:val="24"/>
        </w:rPr>
        <w:t>нормы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 и административные положен</w:t>
      </w:r>
      <w:r w:rsidR="00845828" w:rsidRPr="0036159D">
        <w:rPr>
          <w:rFonts w:ascii="Times New Roman" w:hAnsi="Times New Roman" w:cs="Times New Roman"/>
          <w:sz w:val="24"/>
          <w:szCs w:val="24"/>
        </w:rPr>
        <w:t>ия, необходимые для соблюдения настоящей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 Директивы,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через 2 года после вступления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её 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в силу». Напомним, что Директива вступает в силу через 20 дней после ее публикации в Официальном журнале ЕС. </w:t>
      </w:r>
      <w:r w:rsidR="00845828" w:rsidRPr="003624BB">
        <w:rPr>
          <w:rFonts w:ascii="Times New Roman" w:hAnsi="Times New Roman" w:cs="Times New Roman"/>
          <w:sz w:val="24"/>
          <w:szCs w:val="24"/>
        </w:rPr>
        <w:t>Точная дата</w:t>
      </w:r>
      <w:r w:rsidR="00227ADB" w:rsidRPr="003624BB">
        <w:rPr>
          <w:rFonts w:ascii="Times New Roman" w:hAnsi="Times New Roman" w:cs="Times New Roman"/>
          <w:sz w:val="24"/>
          <w:szCs w:val="24"/>
        </w:rPr>
        <w:t xml:space="preserve"> </w:t>
      </w:r>
      <w:r w:rsidR="00845828" w:rsidRPr="003624BB">
        <w:rPr>
          <w:rFonts w:ascii="Times New Roman" w:hAnsi="Times New Roman" w:cs="Times New Roman"/>
          <w:sz w:val="24"/>
          <w:szCs w:val="24"/>
        </w:rPr>
        <w:t>начала применения Директивы на всей территории ЕС</w:t>
      </w:r>
      <w:r w:rsidR="00845828" w:rsidRPr="00361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828" w:rsidRPr="0036159D">
        <w:rPr>
          <w:rFonts w:ascii="Times New Roman" w:hAnsi="Times New Roman" w:cs="Times New Roman"/>
          <w:sz w:val="24"/>
          <w:szCs w:val="24"/>
        </w:rPr>
        <w:t>не установлена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, поэтому вполне возможно, что положения о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 принципе СП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в разных государствах-членах 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вступят в силу </w:t>
      </w:r>
      <w:r w:rsidR="00845828" w:rsidRPr="0036159D">
        <w:rPr>
          <w:rFonts w:ascii="Times New Roman" w:hAnsi="Times New Roman" w:cs="Times New Roman"/>
          <w:sz w:val="24"/>
          <w:szCs w:val="24"/>
        </w:rPr>
        <w:t>в разное время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.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ФИАПФ выступала 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против такой ситуации, предложив </w:t>
      </w:r>
      <w:r w:rsidR="00845828" w:rsidRPr="0036159D">
        <w:rPr>
          <w:rFonts w:ascii="Times New Roman" w:hAnsi="Times New Roman" w:cs="Times New Roman"/>
          <w:sz w:val="24"/>
          <w:szCs w:val="24"/>
        </w:rPr>
        <w:t>определить</w:t>
      </w:r>
      <w:r w:rsidR="00834180">
        <w:rPr>
          <w:rFonts w:ascii="Times New Roman" w:hAnsi="Times New Roman" w:cs="Times New Roman"/>
          <w:sz w:val="24"/>
          <w:szCs w:val="24"/>
        </w:rPr>
        <w:t xml:space="preserve"> </w:t>
      </w:r>
      <w:r w:rsidR="00834180" w:rsidRPr="003624BB">
        <w:rPr>
          <w:rFonts w:ascii="Times New Roman" w:hAnsi="Times New Roman" w:cs="Times New Roman"/>
          <w:sz w:val="24"/>
          <w:szCs w:val="24"/>
        </w:rPr>
        <w:t xml:space="preserve">точную </w:t>
      </w:r>
      <w:r w:rsidR="00227ADB" w:rsidRPr="003624BB">
        <w:rPr>
          <w:rFonts w:ascii="Times New Roman" w:hAnsi="Times New Roman" w:cs="Times New Roman"/>
          <w:sz w:val="24"/>
          <w:szCs w:val="24"/>
        </w:rPr>
        <w:t>дату</w:t>
      </w:r>
      <w:r w:rsidR="00834180" w:rsidRPr="003624BB">
        <w:rPr>
          <w:rFonts w:ascii="Times New Roman" w:hAnsi="Times New Roman" w:cs="Times New Roman"/>
          <w:sz w:val="24"/>
          <w:szCs w:val="24"/>
        </w:rPr>
        <w:t xml:space="preserve"> начала действия Директивы</w:t>
      </w:r>
      <w:r w:rsidR="00227ADB" w:rsidRPr="0036159D">
        <w:rPr>
          <w:rFonts w:ascii="Times New Roman" w:hAnsi="Times New Roman" w:cs="Times New Roman"/>
          <w:sz w:val="24"/>
          <w:szCs w:val="24"/>
        </w:rPr>
        <w:t xml:space="preserve">, но, к сожалению, эта рекомендация не была </w:t>
      </w:r>
      <w:r w:rsidR="00845828" w:rsidRPr="0036159D">
        <w:rPr>
          <w:rFonts w:ascii="Times New Roman" w:hAnsi="Times New Roman" w:cs="Times New Roman"/>
          <w:sz w:val="24"/>
          <w:szCs w:val="24"/>
        </w:rPr>
        <w:t xml:space="preserve">услышана </w:t>
      </w:r>
      <w:r w:rsidR="00227ADB" w:rsidRPr="0036159D">
        <w:rPr>
          <w:rFonts w:ascii="Times New Roman" w:hAnsi="Times New Roman" w:cs="Times New Roman"/>
          <w:sz w:val="24"/>
          <w:szCs w:val="24"/>
        </w:rPr>
        <w:t>институтами ЕС.</w:t>
      </w:r>
    </w:p>
    <w:p w:rsidR="00C04FE0" w:rsidRPr="0036159D" w:rsidRDefault="0080576E" w:rsidP="008E329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удалось согласовать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оговорку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пересмотре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Директивы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исключив предвзятую формулировку, предложенную Советом</w:t>
      </w:r>
      <w:r w:rsidR="00355F7B" w:rsidRPr="0035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F7B">
        <w:rPr>
          <w:rFonts w:ascii="Times New Roman" w:hAnsi="Times New Roman" w:cs="Times New Roman"/>
          <w:color w:val="000000" w:themeColor="text1"/>
          <w:sz w:val="24"/>
          <w:szCs w:val="24"/>
        </w:rPr>
        <w:t>министров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уже сейчас 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могла 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бы создать условия 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расширения сферы действия принципа 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будущем.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18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ыло решено, что 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Директива </w:t>
      </w:r>
      <w:r w:rsidR="00834180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r w:rsidR="00C04FE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пересмотрена Еврокомиссией через 6 лет после вступления в силу.</w:t>
      </w:r>
      <w:r w:rsidR="0082521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09FD" w:rsidRPr="0036159D" w:rsidRDefault="000909FD" w:rsidP="008E329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аудиовизуальной индустрии выступили с совместным заявлением, в котором они поблагодарили Европарламент за его активную деятельность и в очередной раз обратились с просьбой к Еврокомиссии отказаться от выдвижения политических инициатив, которые могли бы привести к еще большему раз</w:t>
      </w:r>
      <w:r w:rsidR="00355F7B">
        <w:rPr>
          <w:rFonts w:ascii="Times New Roman" w:hAnsi="Times New Roman" w:cs="Times New Roman"/>
          <w:color w:val="000000" w:themeColor="text1"/>
          <w:sz w:val="24"/>
          <w:szCs w:val="24"/>
        </w:rPr>
        <w:t>мыванию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территориальной исключительности.</w:t>
      </w:r>
    </w:p>
    <w:p w:rsidR="000909FD" w:rsidRPr="0036159D" w:rsidRDefault="00825215" w:rsidP="008E329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усилия ФИАПФ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её партнеров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последних трех лет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свели до минимума сферу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применения принципа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8341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напомним,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что первоначальное предложение Еврок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 было направлено на применение принципа 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всему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контенту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доступному на вспомогательных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онлайн-сервиса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вещателей, будь то </w:t>
      </w:r>
      <w:r w:rsidR="00834180">
        <w:rPr>
          <w:rFonts w:ascii="Times New Roman" w:hAnsi="Times New Roman" w:cs="Times New Roman"/>
          <w:color w:val="000000" w:themeColor="text1"/>
          <w:sz w:val="24"/>
          <w:szCs w:val="24"/>
        </w:rPr>
        <w:t>фильмы</w:t>
      </w:r>
      <w:r w:rsidR="00F6698F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телевизионный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09FD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5215" w:rsidRPr="0036159D" w:rsidRDefault="000C7E73" w:rsidP="008E329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Теперь ФИАПФ сосредоточит свое внимание</w:t>
      </w:r>
      <w:r w:rsidR="000909FD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практической реализации Директивы в национальных законодательствах при тесном сотрудничестве со странами-участницами.</w:t>
      </w:r>
    </w:p>
    <w:p w:rsidR="00987FC7" w:rsidRPr="0036159D" w:rsidRDefault="00987FC7" w:rsidP="008E329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194" w:rsidRPr="0036159D" w:rsidRDefault="000909FD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1.2. Предлагаемая Директива ЕС об авторском праве на Едином цифровом рынке (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Directive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Copyright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Digital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Single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Market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</w:p>
    <w:p w:rsidR="00D0150A" w:rsidRDefault="00D0150A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50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D25E9">
        <w:rPr>
          <w:rFonts w:ascii="Times New Roman" w:hAnsi="Times New Roman" w:cs="Times New Roman"/>
          <w:color w:val="000000" w:themeColor="text1"/>
          <w:sz w:val="24"/>
          <w:szCs w:val="24"/>
        </w:rPr>
        <w:t>помним, что на</w:t>
      </w:r>
      <w:r w:rsidRPr="00D0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протяжении всего процесса 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обсуждения Директивы об </w:t>
      </w:r>
      <w:proofErr w:type="spellStart"/>
      <w:r w:rsidR="00AD25E9">
        <w:rPr>
          <w:rFonts w:ascii="Times New Roman" w:hAnsi="Times New Roman" w:cs="Times New Roman"/>
          <w:color w:val="000000" w:themeColor="text1"/>
          <w:sz w:val="24"/>
          <w:szCs w:val="24"/>
        </w:rPr>
        <w:t>онлайн-вещани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AD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институты ЕС также участвовали в переговорах по Директиве </w:t>
      </w:r>
      <w:r w:rsidR="00AD25E9" w:rsidRPr="00AD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авторском праве на 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D25E9" w:rsidRPr="00AD25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D25E9">
        <w:rPr>
          <w:rFonts w:ascii="Times New Roman" w:hAnsi="Times New Roman" w:cs="Times New Roman"/>
          <w:color w:val="000000" w:themeColor="text1"/>
          <w:sz w:val="24"/>
          <w:szCs w:val="24"/>
        </w:rPr>
        <w:t>ином цифровом рынке. ФИАПФ и её партнеры из аудиовизуальной индустрии</w:t>
      </w:r>
      <w:r w:rsidR="00AD25E9" w:rsidRPr="00D0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непосредственное участие </w:t>
      </w:r>
      <w:r w:rsidRPr="00D0150A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принятия решений и особенно активно работали над положениями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13</w:t>
      </w:r>
      <w:r w:rsidR="00686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6659" w:rsidRPr="00D0150A" w:rsidRDefault="00686659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659" w:rsidRPr="007C573D" w:rsidRDefault="00686659" w:rsidP="007C573D">
      <w:pPr>
        <w:pStyle w:val="a3"/>
        <w:tabs>
          <w:tab w:val="left" w:pos="993"/>
        </w:tabs>
        <w:spacing w:line="288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Текущий статус переговоров</w:t>
      </w:r>
    </w:p>
    <w:p w:rsidR="00467C03" w:rsidRPr="0036159D" w:rsidRDefault="002B6194" w:rsidP="0068665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Разн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огласия по поводу подходов к статье 11 о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издателей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>атье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положению о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принципе вознаграждени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я авторов и исполнителей</w:t>
      </w:r>
      <w:r w:rsidR="00467C03" w:rsidRPr="003615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67C03" w:rsidRPr="00DD581E">
        <w:rPr>
          <w:rFonts w:ascii="Times New Roman" w:hAnsi="Times New Roman" w:cs="Times New Roman"/>
          <w:color w:val="000000" w:themeColor="text1"/>
          <w:sz w:val="24"/>
          <w:szCs w:val="24"/>
        </w:rPr>
        <w:t>привели</w:t>
      </w:r>
      <w:r w:rsidRPr="00DD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тому, что по различным вопросам</w:t>
      </w:r>
      <w:r w:rsidRP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E45" w:rsidRP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государств-членов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сформировались блокирующие</w:t>
      </w:r>
      <w:r w:rsidR="00625E45" w:rsidRP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A75">
        <w:rPr>
          <w:rFonts w:ascii="Times New Roman" w:hAnsi="Times New Roman" w:cs="Times New Roman"/>
          <w:color w:val="000000" w:themeColor="text1"/>
          <w:sz w:val="24"/>
          <w:szCs w:val="24"/>
        </w:rPr>
        <w:t>меньшинств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Ситуацию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>усложняет ограничение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времени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связанное с тем, что Европарламент приступает к подготовкам к майским выборам. Администрация президента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Румынии разраба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ыв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ает новый те</w:t>
      </w:r>
      <w:proofErr w:type="gramStart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кст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proofErr w:type="gramEnd"/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>оекта Директивы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тем, чтобы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постараться ускорить 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r w:rsidR="00527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окончательного решения в рамках текущего созыва Европарламента и Евро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комиссии.</w:t>
      </w:r>
    </w:p>
    <w:p w:rsidR="00467C03" w:rsidRDefault="00467C03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ауд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>иовизуальной индустрии продолжаю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с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енными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максимальной о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сторожности</w:t>
      </w:r>
      <w:r w:rsidR="00601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>при принятии ст.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и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, в частности,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 порядка её применения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фильмам и иным аудиовизуальным произведениям. </w:t>
      </w:r>
      <w:proofErr w:type="gramStart"/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одном из </w:t>
      </w:r>
      <w:r w:rsidR="007C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таких обращений 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в очередной раз обратили внимание законодателей на то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формулировка данной статьи 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отрицательно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скажется 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судебной практике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Европейского </w:t>
      </w:r>
      <w:r w:rsidR="0087466F">
        <w:rPr>
          <w:rFonts w:ascii="Times New Roman" w:hAnsi="Times New Roman" w:cs="Times New Roman"/>
          <w:color w:val="000000" w:themeColor="text1"/>
          <w:sz w:val="24"/>
          <w:szCs w:val="24"/>
        </w:rPr>
        <w:t>суда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четко </w:t>
      </w:r>
      <w:r w:rsidR="00382265">
        <w:rPr>
          <w:rFonts w:ascii="Times New Roman" w:hAnsi="Times New Roman" w:cs="Times New Roman"/>
          <w:color w:val="000000" w:themeColor="text1"/>
          <w:sz w:val="24"/>
          <w:szCs w:val="24"/>
        </w:rPr>
        <w:t>указал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поставщики услуг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обмена </w:t>
      </w:r>
      <w:proofErr w:type="spellStart"/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провайдеры) сообщают произведения</w:t>
      </w:r>
      <w:r w:rsidR="00E039A2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6CC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всеобщего сведения </w:t>
      </w:r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следовательно, </w:t>
      </w:r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освобождаются от</w:t>
      </w:r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</w:t>
      </w:r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Директивы об электронной </w:t>
      </w:r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>коммерции</w:t>
      </w:r>
      <w:proofErr w:type="gramEnd"/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C82429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="00C82429" w:rsidRPr="00C82429">
        <w:rPr>
          <w:rFonts w:ascii="Times New Roman" w:hAnsi="Times New Roman" w:cs="Times New Roman"/>
          <w:sz w:val="24"/>
          <w:szCs w:val="24"/>
        </w:rPr>
        <w:lastRenderedPageBreak/>
        <w:t>Директива 2000/31</w:t>
      </w:r>
      <w:proofErr w:type="gramEnd"/>
      <w:r w:rsidR="00C82429" w:rsidRPr="00C8242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82429" w:rsidRPr="00C82429">
        <w:rPr>
          <w:rFonts w:ascii="Times New Roman" w:hAnsi="Times New Roman" w:cs="Times New Roman"/>
          <w:sz w:val="24"/>
          <w:szCs w:val="24"/>
        </w:rPr>
        <w:t>ЕС</w:t>
      </w:r>
      <w:proofErr w:type="gramEnd"/>
      <w:r w:rsidR="00382265" w:rsidRP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 письма также напомнили, что </w:t>
      </w:r>
      <w:r w:rsidR="00CA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изначально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</w:t>
      </w:r>
      <w:r w:rsidR="00C82429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состояла в</w:t>
      </w:r>
      <w:r w:rsidR="00CA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законодательном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закреплении сложившейся судебной практики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чтобы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правообладатели могли</w:t>
      </w:r>
      <w:r w:rsidR="00CA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тщательнее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использование своего </w:t>
      </w:r>
      <w:proofErr w:type="spellStart"/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CA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провайдерами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 сожалению, </w:t>
      </w:r>
      <w:r w:rsidR="00A7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формулировка ст. 13 создает новые условия освобождения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провайдеров </w:t>
      </w:r>
      <w:r w:rsidR="00A7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ответственности и, следовательно, еще больше </w:t>
      </w:r>
      <w:r w:rsidR="00A7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увеличивает их 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в </w:t>
      </w:r>
      <w:r w:rsidR="00A70E9E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причинении прямого ущерба правообладателям</w:t>
      </w:r>
      <w:r w:rsidR="00382265" w:rsidRPr="003822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0E9E" w:rsidRPr="003624BB" w:rsidRDefault="0017570C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Европарламент принял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опасения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сведению и обратился с просьбой к Еврокомиссии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такого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«не ставило бы правообладателей и аудиовизуальную индустрию в худшее положение, чем 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сейчас».</w:t>
      </w:r>
      <w:r w:rsidR="00DD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A75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Еврокомиссия распространила неофициальный документ, в котором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вопросы рассмотрены не были. Более того, в документе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5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правообладатели при взаимодействии </w:t>
      </w:r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активными платформами, такими как </w:t>
      </w:r>
      <w:proofErr w:type="spellStart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должны полагаться на </w:t>
      </w:r>
      <w:r w:rsidR="00DD581E"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существующие </w:t>
      </w:r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 (уведомление и принятие мер), которые были созданы с учетом положений об освобождении от ответственности в отношении пассивных посредников.</w:t>
      </w:r>
    </w:p>
    <w:p w:rsidR="00DD581E" w:rsidRDefault="00BA4172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 письма сообщают, что в том случае, если ст. 13 будет принята в нынешнем варианте, то они будут вынуждены требовать исключить из сферы её регулирования аудиовизуальный сегмент,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>путем, к примеру, применения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музыкальных произведений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4172">
        <w:rPr>
          <w:rFonts w:ascii="Times New Roman" w:hAnsi="Times New Roman" w:cs="Times New Roman"/>
          <w:color w:val="000000" w:themeColor="text1"/>
          <w:sz w:val="24"/>
          <w:szCs w:val="24"/>
        </w:rPr>
        <w:t>и фонограмм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44B" w:rsidRPr="008B344B" w:rsidRDefault="008B344B" w:rsidP="008B344B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писем имеются в распоряжении ФТМ Энтертейнмент.</w:t>
      </w:r>
    </w:p>
    <w:p w:rsidR="0087466F" w:rsidRPr="007C573D" w:rsidRDefault="0087466F" w:rsidP="008E3299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70E9E" w:rsidRPr="007C573D" w:rsidRDefault="00467C03" w:rsidP="007C573D">
      <w:pPr>
        <w:pStyle w:val="a3"/>
        <w:tabs>
          <w:tab w:val="left" w:pos="993"/>
        </w:tabs>
        <w:spacing w:line="288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Европейский суд определит </w:t>
      </w:r>
      <w:r w:rsidR="00BA4172"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пределы </w:t>
      </w:r>
      <w:r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ответ</w:t>
      </w:r>
      <w:r w:rsidR="00BA4172"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ственности</w:t>
      </w:r>
      <w:r w:rsidR="00A70E9E" w:rsidRPr="007C57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F77895" w:rsidRDefault="009A5074" w:rsidP="008B344B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Европейский суд рассмотрит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об ответственности </w:t>
      </w:r>
      <w:proofErr w:type="spellStart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загрузку </w:t>
      </w:r>
      <w:proofErr w:type="spellStart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защищенного</w:t>
      </w:r>
      <w:proofErr w:type="gramEnd"/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авторскими прав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ами, их пользователями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Uploaded</w:t>
      </w:r>
      <w:proofErr w:type="spellEnd"/>
      <w:r w:rsidR="00467C03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деле C-682/18).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необходимость </w:t>
      </w:r>
      <w:r w:rsidR="006F7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6F7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данному делу 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>явилось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ключевым аргументом </w:t>
      </w:r>
      <w:r w:rsidR="006F7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из </w:t>
      </w:r>
      <w:r w:rsidR="001D6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обращений </w:t>
      </w:r>
      <w:r w:rsidR="006F7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просьбой 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приостановить переговоры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ст. 13</w:t>
      </w:r>
      <w:r w:rsidR="001C6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Директивы</w:t>
      </w:r>
      <w:r w:rsidR="00017A8A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344B" w:rsidRPr="008B344B" w:rsidRDefault="008B344B" w:rsidP="008B344B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895" w:rsidRPr="0036159D" w:rsidRDefault="00F77895" w:rsidP="008E3299">
      <w:pPr>
        <w:pStyle w:val="a3"/>
        <w:tabs>
          <w:tab w:val="left" w:pos="993"/>
          <w:tab w:val="left" w:pos="1134"/>
          <w:tab w:val="left" w:pos="1276"/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Другие события</w:t>
      </w:r>
    </w:p>
    <w:p w:rsidR="00F77895" w:rsidRPr="0036159D" w:rsidRDefault="00F77895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895" w:rsidRPr="0036159D" w:rsidRDefault="00F77895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2.1. </w:t>
      </w:r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Еврокомиссия составляет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список </w:t>
      </w:r>
      <w:proofErr w:type="spellStart"/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контрафакта</w:t>
      </w:r>
      <w:proofErr w:type="spellEnd"/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пиратства </w:t>
      </w:r>
    </w:p>
    <w:p w:rsidR="005F6AF6" w:rsidRPr="0036159D" w:rsidRDefault="00A77E04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Еврокомиссия составила</w:t>
      </w:r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в истории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писок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контрафакта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пиратства</w:t>
      </w:r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перечислены вредоносные </w:t>
      </w:r>
      <w:proofErr w:type="spellStart"/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файлообменники</w:t>
      </w:r>
      <w:proofErr w:type="spellEnd"/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сайты для </w:t>
      </w:r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копирования трансляций</w:t>
      </w:r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сайты </w:t>
      </w:r>
      <w:r w:rsidR="00B10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пир-ту-пир </w:t>
      </w:r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сайты индексации </w:t>
      </w:r>
      <w:proofErr w:type="spellStart"/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BitTorrent</w:t>
      </w:r>
      <w:proofErr w:type="spellEnd"/>
      <w:r w:rsidR="00F77895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угроз для правообладателей ЕС и их предприятий.</w:t>
      </w:r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данного с</w:t>
      </w:r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писка является побуждение операторов и владельцев сайтов, а также правоохранительных и </w:t>
      </w:r>
      <w:r w:rsidR="005F6AF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иных </w:t>
      </w:r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государственных органов к принятию необходимых мер по снижению доступности </w:t>
      </w:r>
      <w:proofErr w:type="spellStart"/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, товаров и услуг, нарушающих права интеллектуальной соб</w:t>
      </w:r>
      <w:r w:rsidR="005F6AF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ственности, на рынках или</w:t>
      </w:r>
      <w:r w:rsidR="00C51B9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торговых площадках в сети Интернет.</w:t>
      </w:r>
      <w:r w:rsidR="005F6AF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 также предназначен для 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привлечения </w:t>
      </w:r>
      <w:r w:rsidR="005F6AF6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внимания потребителей к безопасности продукции, экологическим и другим рискам, связанным с покупками на потенциально сомнительных рынках.</w:t>
      </w:r>
      <w:r w:rsidR="005F6AF6" w:rsidRPr="0036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04" w:rsidRPr="0036159D" w:rsidRDefault="005F6AF6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 Еврокомиссии будут использовать </w:t>
      </w:r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писок для продолжения сотрудничества с торговыми партнерами ЕС в рамках </w:t>
      </w:r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переговоров и рабочих групп по вопросам интеллектуальной собственности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7E04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7895" w:rsidRPr="0036159D" w:rsidRDefault="00A77E04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Список будет регулярно обновляться. Службы Еврокомиссии также будут отслеживать 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применения различных </w:t>
      </w:r>
      <w:r w:rsidR="009F1A2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местными властями в отношении перечисленных торго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>вых площадок, а также действий</w:t>
      </w:r>
      <w:r w:rsidR="009F1A2B">
        <w:rPr>
          <w:rFonts w:ascii="Times New Roman" w:hAnsi="Times New Roman" w:cs="Times New Roman"/>
          <w:color w:val="000000" w:themeColor="text1"/>
          <w:sz w:val="24"/>
          <w:szCs w:val="24"/>
        </w:rPr>
        <w:t>, пред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>принимаемых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операторами и владельцами торговых площадок для уменьшения нарушений прав интеллектуальной собственности. </w:t>
      </w:r>
    </w:p>
    <w:p w:rsidR="006C52C4" w:rsidRPr="0036159D" w:rsidRDefault="006C52C4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C52C4" w:rsidRPr="0036159D" w:rsidRDefault="006C52C4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2.2.</w:t>
      </w:r>
      <w:r w:rsidR="00CF77D0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31364" w:rsidRPr="0036159D">
        <w:rPr>
          <w:rFonts w:ascii="Times New Roman" w:hAnsi="Times New Roman" w:cs="Times New Roman"/>
          <w:sz w:val="24"/>
          <w:szCs w:val="24"/>
          <w:u w:val="single"/>
        </w:rPr>
        <w:t>AGORATEKA</w:t>
      </w:r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общеевропейский портал национальных легальных источников </w:t>
      </w:r>
      <w:proofErr w:type="gramStart"/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цифрового</w:t>
      </w:r>
      <w:proofErr w:type="gramEnd"/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контента</w:t>
      </w:r>
      <w:proofErr w:type="spellEnd"/>
    </w:p>
    <w:p w:rsidR="00CF77D0" w:rsidRPr="0036159D" w:rsidRDefault="00F31364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Напомним, что Европейская обсерватория по нарушению прав интеллектуальной собственности </w:t>
      </w:r>
      <w:r w:rsidR="00F3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стала </w:t>
      </w:r>
      <w:r w:rsidR="00CF77D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разработчиком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AGORATEKA - обще</w:t>
      </w:r>
      <w:r w:rsidR="00CF77D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европейского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</w:t>
      </w:r>
      <w:r w:rsidR="00CF77D0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а, представляющего</w:t>
      </w:r>
      <w:r w:rsidR="006C127E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собой единую точку доступа к порталам национального уровня, которые в свою очередь содержат ссылки на сайты </w:t>
      </w:r>
      <w:proofErr w:type="gramStart"/>
      <w:r w:rsidR="006C127E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6C127E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легальным </w:t>
      </w:r>
      <w:proofErr w:type="spellStart"/>
      <w:r w:rsidR="006C127E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6C127E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127E" w:rsidRPr="0036159D" w:rsidRDefault="006C127E" w:rsidP="008E3299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на AGORATEKA представлены 22 национальных портала, которые содержат ссылки на более чем 1 500 легальных </w:t>
      </w:r>
      <w:proofErr w:type="spellStart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веб-сайта</w:t>
      </w:r>
      <w:proofErr w:type="spellEnd"/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, предлагающих легальную музыку, кино, телевидение, электронные книги, видеоигры и спортивные мероприятия. Европейская о</w:t>
      </w:r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бсерватория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сообщает</w:t>
      </w:r>
      <w:r w:rsidR="00F31364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портал и национальные сервисы получают в среднем полмиллиона уникальных посетителей в месяц. </w:t>
      </w:r>
    </w:p>
    <w:p w:rsidR="00C64BC9" w:rsidRPr="0036159D" w:rsidRDefault="00CF77D0" w:rsidP="008E329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BC9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2.3. О</w:t>
      </w:r>
      <w:r w:rsidR="00A95281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тчет</w:t>
      </w:r>
      <w:r w:rsidR="00C64BC9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Европейской аудиовизуальной обсерватории </w:t>
      </w:r>
      <w:r w:rsidR="00A95281" w:rsidRPr="003615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 финансировании европейских игровых фильмов</w:t>
      </w:r>
    </w:p>
    <w:p w:rsidR="00C64BC9" w:rsidRPr="0036159D" w:rsidRDefault="00C64BC9" w:rsidP="008E3299">
      <w:pPr>
        <w:tabs>
          <w:tab w:val="left" w:pos="993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Основанный на фактическом анализе бюджета 445 европейских игровых фильмов, выпущенных в 2016 году, этот отчет является результатом широкого сотрудничества между Европейской аудиовизуальной обсерваторией и Исследовательской сетью Европейского кинематографического агентства. Основные выводы</w:t>
      </w:r>
      <w:r w:rsidR="00A95281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5281" w:rsidRPr="0036159D" w:rsidRDefault="00A95281" w:rsidP="008E3299">
      <w:pPr>
        <w:tabs>
          <w:tab w:val="left" w:pos="993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- средний бюджет европейского художественного фильма, выпущенного в 2016 году, составил 3,17 млн. евро;</w:t>
      </w:r>
    </w:p>
    <w:p w:rsidR="00A95281" w:rsidRPr="0036159D" w:rsidRDefault="00A95281" w:rsidP="008E3299">
      <w:pPr>
        <w:tabs>
          <w:tab w:val="left" w:pos="993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- двумя наиболее важн</w:t>
      </w:r>
      <w:r w:rsidR="00834180">
        <w:rPr>
          <w:rFonts w:ascii="Times New Roman" w:hAnsi="Times New Roman" w:cs="Times New Roman"/>
          <w:color w:val="000000" w:themeColor="text1"/>
          <w:sz w:val="24"/>
          <w:szCs w:val="24"/>
        </w:rPr>
        <w:t>ыми источниками финансирования 445 проанализированных фильмов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прямое 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публичное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и инвестиции телекомпаний, что составляет 29% и 25% от общего объема финансирования, соответственно.</w:t>
      </w:r>
    </w:p>
    <w:p w:rsidR="00B11BC8" w:rsidRPr="003624BB" w:rsidRDefault="00A95281" w:rsidP="003624BB">
      <w:pPr>
        <w:tabs>
          <w:tab w:val="left" w:pos="993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Прямое </w:t>
      </w:r>
      <w:r w:rsid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публичное </w:t>
      </w:r>
      <w:r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фильмов уменьшается с увеличением размера рынка, </w:t>
      </w:r>
      <w:r w:rsidR="000F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том, </w:t>
      </w:r>
      <w:r w:rsidR="000F671A"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proofErr w:type="spellStart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>предпродажи</w:t>
      </w:r>
      <w:proofErr w:type="spellEnd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правило, наиболее </w:t>
      </w:r>
      <w:proofErr w:type="gramStart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>важны</w:t>
      </w:r>
      <w:proofErr w:type="gramEnd"/>
      <w:r w:rsidRPr="00362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крупных рынках.</w:t>
      </w:r>
    </w:p>
    <w:p w:rsidR="008E3299" w:rsidRDefault="008E3299" w:rsidP="00B11BC8">
      <w:pPr>
        <w:tabs>
          <w:tab w:val="left" w:pos="709"/>
        </w:tabs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44B" w:rsidRDefault="008B344B" w:rsidP="008B344B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44B" w:rsidRPr="00A6738F" w:rsidRDefault="008B344B" w:rsidP="008B3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Юридическая фирма </w:t>
      </w:r>
    </w:p>
    <w:p w:rsidR="008B344B" w:rsidRPr="00A6738F" w:rsidRDefault="008B344B" w:rsidP="008B3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«ФТМ Энтертейнмент»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1</w:t>
      </w:r>
      <w:r w:rsidR="001315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2019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E3299" w:rsidRPr="0036159D" w:rsidRDefault="008E3299" w:rsidP="008E3299">
      <w:pPr>
        <w:tabs>
          <w:tab w:val="left" w:pos="709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3299" w:rsidRPr="0036159D" w:rsidSect="0028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D4" w:rsidRDefault="00D61FD4" w:rsidP="00743F18">
      <w:pPr>
        <w:spacing w:after="0" w:line="240" w:lineRule="auto"/>
      </w:pPr>
      <w:r>
        <w:separator/>
      </w:r>
    </w:p>
  </w:endnote>
  <w:endnote w:type="continuationSeparator" w:id="0">
    <w:p w:rsidR="00D61FD4" w:rsidRDefault="00D61FD4" w:rsidP="0074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D4" w:rsidRDefault="00D61FD4" w:rsidP="00743F18">
      <w:pPr>
        <w:spacing w:after="0" w:line="240" w:lineRule="auto"/>
      </w:pPr>
      <w:r>
        <w:separator/>
      </w:r>
    </w:p>
  </w:footnote>
  <w:footnote w:type="continuationSeparator" w:id="0">
    <w:p w:rsidR="00D61FD4" w:rsidRDefault="00D61FD4" w:rsidP="0074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E75"/>
    <w:multiLevelType w:val="hybridMultilevel"/>
    <w:tmpl w:val="79182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630BA1"/>
    <w:multiLevelType w:val="hybridMultilevel"/>
    <w:tmpl w:val="816C9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E531A"/>
    <w:multiLevelType w:val="hybridMultilevel"/>
    <w:tmpl w:val="8FFA0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CD5AE4"/>
    <w:multiLevelType w:val="hybridMultilevel"/>
    <w:tmpl w:val="514C2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2A25D2"/>
    <w:multiLevelType w:val="hybridMultilevel"/>
    <w:tmpl w:val="5C86E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0B1C5E"/>
    <w:multiLevelType w:val="hybridMultilevel"/>
    <w:tmpl w:val="B688F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89A"/>
    <w:rsid w:val="00017A8A"/>
    <w:rsid w:val="00073069"/>
    <w:rsid w:val="000909FD"/>
    <w:rsid w:val="000C7E73"/>
    <w:rsid w:val="000D0290"/>
    <w:rsid w:val="000F0377"/>
    <w:rsid w:val="000F671A"/>
    <w:rsid w:val="0011589B"/>
    <w:rsid w:val="00131511"/>
    <w:rsid w:val="001634FF"/>
    <w:rsid w:val="0017570C"/>
    <w:rsid w:val="001A089A"/>
    <w:rsid w:val="001C6CB8"/>
    <w:rsid w:val="001D67E5"/>
    <w:rsid w:val="00217ED9"/>
    <w:rsid w:val="00227ADB"/>
    <w:rsid w:val="002414E7"/>
    <w:rsid w:val="0025282E"/>
    <w:rsid w:val="0028201D"/>
    <w:rsid w:val="00290078"/>
    <w:rsid w:val="002B6194"/>
    <w:rsid w:val="002D0177"/>
    <w:rsid w:val="002D1A75"/>
    <w:rsid w:val="002E622D"/>
    <w:rsid w:val="00355F7B"/>
    <w:rsid w:val="0036159D"/>
    <w:rsid w:val="003624BB"/>
    <w:rsid w:val="00382265"/>
    <w:rsid w:val="003A3F27"/>
    <w:rsid w:val="003B31D4"/>
    <w:rsid w:val="003D25FF"/>
    <w:rsid w:val="00435C73"/>
    <w:rsid w:val="00447F26"/>
    <w:rsid w:val="00467C03"/>
    <w:rsid w:val="004A7E7F"/>
    <w:rsid w:val="004E1DC3"/>
    <w:rsid w:val="005050EB"/>
    <w:rsid w:val="0052773C"/>
    <w:rsid w:val="00547ED6"/>
    <w:rsid w:val="005A4256"/>
    <w:rsid w:val="005D705E"/>
    <w:rsid w:val="005F6AF6"/>
    <w:rsid w:val="00601A4E"/>
    <w:rsid w:val="00625E45"/>
    <w:rsid w:val="00631837"/>
    <w:rsid w:val="00643F6B"/>
    <w:rsid w:val="00657285"/>
    <w:rsid w:val="00666EAE"/>
    <w:rsid w:val="00686659"/>
    <w:rsid w:val="006C127E"/>
    <w:rsid w:val="006C52C4"/>
    <w:rsid w:val="006F7D48"/>
    <w:rsid w:val="0074131B"/>
    <w:rsid w:val="00743F18"/>
    <w:rsid w:val="007459A4"/>
    <w:rsid w:val="00752F7D"/>
    <w:rsid w:val="007C0E85"/>
    <w:rsid w:val="007C573D"/>
    <w:rsid w:val="007D249E"/>
    <w:rsid w:val="0080576E"/>
    <w:rsid w:val="00825215"/>
    <w:rsid w:val="00834180"/>
    <w:rsid w:val="00845828"/>
    <w:rsid w:val="0087466F"/>
    <w:rsid w:val="008A386B"/>
    <w:rsid w:val="008B03FA"/>
    <w:rsid w:val="008B344B"/>
    <w:rsid w:val="008D7624"/>
    <w:rsid w:val="008E3299"/>
    <w:rsid w:val="009176D5"/>
    <w:rsid w:val="00934EC4"/>
    <w:rsid w:val="00945A2A"/>
    <w:rsid w:val="00987FC7"/>
    <w:rsid w:val="009A5074"/>
    <w:rsid w:val="009F1A2B"/>
    <w:rsid w:val="00A266A1"/>
    <w:rsid w:val="00A525CA"/>
    <w:rsid w:val="00A70E9E"/>
    <w:rsid w:val="00A77E04"/>
    <w:rsid w:val="00A95281"/>
    <w:rsid w:val="00AA5196"/>
    <w:rsid w:val="00AD25E9"/>
    <w:rsid w:val="00B03AC4"/>
    <w:rsid w:val="00B10749"/>
    <w:rsid w:val="00B11BC8"/>
    <w:rsid w:val="00B128DB"/>
    <w:rsid w:val="00B340EA"/>
    <w:rsid w:val="00B93ED7"/>
    <w:rsid w:val="00BA4172"/>
    <w:rsid w:val="00BE1E23"/>
    <w:rsid w:val="00C00B64"/>
    <w:rsid w:val="00C04FE0"/>
    <w:rsid w:val="00C17AB0"/>
    <w:rsid w:val="00C33084"/>
    <w:rsid w:val="00C37813"/>
    <w:rsid w:val="00C51B96"/>
    <w:rsid w:val="00C63ED3"/>
    <w:rsid w:val="00C64BC9"/>
    <w:rsid w:val="00C823E7"/>
    <w:rsid w:val="00C82429"/>
    <w:rsid w:val="00CA4F08"/>
    <w:rsid w:val="00CC1E75"/>
    <w:rsid w:val="00CC5B46"/>
    <w:rsid w:val="00CF4A1E"/>
    <w:rsid w:val="00CF77D0"/>
    <w:rsid w:val="00D0150A"/>
    <w:rsid w:val="00D028AC"/>
    <w:rsid w:val="00D056CC"/>
    <w:rsid w:val="00D13480"/>
    <w:rsid w:val="00D32B26"/>
    <w:rsid w:val="00D61FD4"/>
    <w:rsid w:val="00D77A99"/>
    <w:rsid w:val="00D946AE"/>
    <w:rsid w:val="00DC2A56"/>
    <w:rsid w:val="00DD581E"/>
    <w:rsid w:val="00DF207D"/>
    <w:rsid w:val="00E039A2"/>
    <w:rsid w:val="00E15949"/>
    <w:rsid w:val="00E170FD"/>
    <w:rsid w:val="00E20B3C"/>
    <w:rsid w:val="00E21763"/>
    <w:rsid w:val="00E90D2C"/>
    <w:rsid w:val="00F31364"/>
    <w:rsid w:val="00F37A4D"/>
    <w:rsid w:val="00F6698F"/>
    <w:rsid w:val="00F77895"/>
    <w:rsid w:val="00F821C4"/>
    <w:rsid w:val="00FA32BE"/>
    <w:rsid w:val="00F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43F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3F1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43F18"/>
    <w:rPr>
      <w:vertAlign w:val="superscript"/>
    </w:rPr>
  </w:style>
  <w:style w:type="character" w:customStyle="1" w:styleId="apple-converted-space">
    <w:name w:val="apple-converted-space"/>
    <w:basedOn w:val="a0"/>
    <w:rsid w:val="00743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45BC-BAA2-46A1-AA7F-9D4E25B2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FTM Ent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I.Bits</dc:creator>
  <cp:lastModifiedBy>I.Bits</cp:lastModifiedBy>
  <cp:revision>23</cp:revision>
  <cp:lastPrinted>2019-02-14T11:12:00Z</cp:lastPrinted>
  <dcterms:created xsi:type="dcterms:W3CDTF">2019-02-06T11:45:00Z</dcterms:created>
  <dcterms:modified xsi:type="dcterms:W3CDTF">2019-02-14T14:13:00Z</dcterms:modified>
</cp:coreProperties>
</file>